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756" w:val="left" w:leader="none"/>
        </w:tabs>
        <w:spacing w:before="74"/>
        <w:ind w:left="135" w:right="0" w:firstLine="0"/>
        <w:jc w:val="left"/>
        <w:rPr>
          <w:rFonts w:ascii="Arial MT" w:hAnsi="Arial MT"/>
          <w:sz w:val="20"/>
        </w:rPr>
      </w:pPr>
      <w:r>
        <w:rPr>
          <w:rFonts w:ascii="Arial" w:hAnsi="Arial"/>
          <w:i/>
          <w:color w:val="231F20"/>
          <w:sz w:val="20"/>
        </w:rPr>
        <w:t>Ann.</w:t>
      </w:r>
      <w:r>
        <w:rPr>
          <w:rFonts w:ascii="Arial" w:hAnsi="Arial"/>
          <w:i/>
          <w:color w:val="231F20"/>
          <w:spacing w:val="-1"/>
          <w:sz w:val="20"/>
        </w:rPr>
        <w:t> </w:t>
      </w:r>
      <w:r>
        <w:rPr>
          <w:rFonts w:ascii="Arial" w:hAnsi="Arial"/>
          <w:i/>
          <w:color w:val="231F20"/>
          <w:sz w:val="20"/>
        </w:rPr>
        <w:t>Bot. Fennici </w:t>
      </w:r>
      <w:r>
        <w:rPr>
          <w:rFonts w:ascii="Arial MT" w:hAnsi="Arial MT"/>
          <w:color w:val="231F20"/>
          <w:sz w:val="20"/>
        </w:rPr>
        <w:t>43: 321–337</w:t>
        <w:tab/>
        <w:t>ISSN 0003-3847</w:t>
      </w:r>
    </w:p>
    <w:p>
      <w:pPr>
        <w:pStyle w:val="BodyText"/>
        <w:tabs>
          <w:tab w:pos="3085" w:val="left" w:leader="none"/>
        </w:tabs>
        <w:spacing w:before="20"/>
        <w:ind w:left="135"/>
        <w:rPr>
          <w:rFonts w:ascii="Arial MT" w:hAnsi="Arial MT"/>
        </w:rPr>
      </w:pPr>
      <w:r>
        <w:rPr/>
        <w:pict>
          <v:shape style="position:absolute;margin-left:46.771973pt;margin-top:14.715719pt;width:405.4pt;height:.1pt;mso-position-horizontal-relative:page;mso-position-vertical-relative:paragraph;z-index:-15728640;mso-wrap-distance-left:0;mso-wrap-distance-right:0" coordorigin="935,294" coordsize="8108,0" path="m9043,294l935,29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 MT" w:hAnsi="Arial MT"/>
          <w:color w:val="231F20"/>
        </w:rPr>
        <w:t>Helsinki</w:t>
      </w:r>
      <w:r>
        <w:rPr>
          <w:rFonts w:ascii="Arial MT" w:hAnsi="Arial MT"/>
          <w:color w:val="231F20"/>
          <w:spacing w:val="-1"/>
        </w:rPr>
        <w:t> </w:t>
      </w:r>
      <w:r>
        <w:rPr>
          <w:rFonts w:ascii="Arial MT" w:hAnsi="Arial MT"/>
          <w:color w:val="231F20"/>
        </w:rPr>
        <w:t>24 October 2006</w:t>
        <w:tab/>
        <w:t>© Finnish Zoological and Botanical Publishing</w:t>
      </w:r>
      <w:r>
        <w:rPr>
          <w:rFonts w:ascii="Arial MT" w:hAnsi="Arial MT"/>
          <w:color w:val="231F20"/>
          <w:spacing w:val="-1"/>
        </w:rPr>
        <w:t> </w:t>
      </w:r>
      <w:r>
        <w:rPr>
          <w:rFonts w:ascii="Arial MT" w:hAnsi="Arial MT"/>
          <w:color w:val="231F20"/>
        </w:rPr>
        <w:t>Board 2006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Title"/>
        <w:spacing w:line="261" w:lineRule="auto"/>
      </w:pPr>
      <w:r>
        <w:rPr>
          <w:rFonts w:ascii="Arial"/>
          <w:i/>
          <w:color w:val="231F20"/>
        </w:rPr>
        <w:t>Pinguicula </w:t>
      </w:r>
      <w:r>
        <w:rPr>
          <w:color w:val="231F20"/>
        </w:rPr>
        <w:t>(Lentibulariaceae) in central Italy: taxonomic</w:t>
      </w:r>
      <w:r>
        <w:rPr>
          <w:color w:val="231F20"/>
          <w:spacing w:val="-86"/>
        </w:rPr>
        <w:t> </w:t>
      </w:r>
      <w:r>
        <w:rPr>
          <w:color w:val="231F20"/>
        </w:rPr>
        <w:t>study</w:t>
      </w:r>
    </w:p>
    <w:p>
      <w:pPr>
        <w:pStyle w:val="BodyText"/>
        <w:spacing w:before="10"/>
        <w:rPr>
          <w:rFonts w:ascii="Arial MT"/>
          <w:sz w:val="28"/>
        </w:rPr>
      </w:pPr>
    </w:p>
    <w:p>
      <w:pPr>
        <w:spacing w:before="1"/>
        <w:ind w:left="135" w:right="0" w:firstLine="0"/>
        <w:jc w:val="left"/>
        <w:rPr>
          <w:rFonts w:ascii="Arial MT"/>
          <w:sz w:val="14"/>
        </w:rPr>
      </w:pPr>
      <w:r>
        <w:rPr>
          <w:rFonts w:ascii="Arial MT"/>
          <w:color w:val="231F20"/>
          <w:sz w:val="24"/>
        </w:rPr>
        <w:t>Fabio</w:t>
      </w:r>
      <w:r>
        <w:rPr>
          <w:rFonts w:ascii="Arial MT"/>
          <w:color w:val="231F20"/>
          <w:spacing w:val="-1"/>
          <w:sz w:val="24"/>
        </w:rPr>
        <w:t> </w:t>
      </w:r>
      <w:r>
        <w:rPr>
          <w:rFonts w:ascii="Arial MT"/>
          <w:color w:val="231F20"/>
          <w:sz w:val="24"/>
        </w:rPr>
        <w:t>Conti</w:t>
      </w:r>
      <w:r>
        <w:rPr>
          <w:rFonts w:ascii="Arial MT"/>
          <w:color w:val="231F20"/>
          <w:position w:val="8"/>
          <w:sz w:val="14"/>
        </w:rPr>
        <w:t>1</w:t>
      </w:r>
      <w:r>
        <w:rPr>
          <w:rFonts w:ascii="Arial MT"/>
          <w:color w:val="231F20"/>
          <w:spacing w:val="26"/>
          <w:position w:val="8"/>
          <w:sz w:val="14"/>
        </w:rPr>
        <w:t> </w:t>
      </w:r>
      <w:r>
        <w:rPr>
          <w:rFonts w:ascii="Arial MT"/>
          <w:color w:val="231F20"/>
          <w:sz w:val="24"/>
        </w:rPr>
        <w:t>&amp; Lorenzo</w:t>
      </w:r>
      <w:r>
        <w:rPr>
          <w:rFonts w:ascii="Arial MT"/>
          <w:color w:val="231F20"/>
          <w:spacing w:val="-1"/>
          <w:sz w:val="24"/>
        </w:rPr>
        <w:t> </w:t>
      </w:r>
      <w:r>
        <w:rPr>
          <w:rFonts w:ascii="Arial MT"/>
          <w:color w:val="231F20"/>
          <w:sz w:val="24"/>
        </w:rPr>
        <w:t>Peruzzi</w:t>
      </w:r>
      <w:r>
        <w:rPr>
          <w:rFonts w:ascii="Arial MT"/>
          <w:color w:val="231F20"/>
          <w:position w:val="8"/>
          <w:sz w:val="14"/>
        </w:rPr>
        <w:t>2</w:t>
      </w:r>
    </w:p>
    <w:p>
      <w:pPr>
        <w:pStyle w:val="BodyText"/>
        <w:spacing w:before="2"/>
        <w:rPr>
          <w:rFonts w:ascii="Arial MT"/>
          <w:sz w:val="31"/>
        </w:rPr>
      </w:pPr>
    </w:p>
    <w:p>
      <w:pPr>
        <w:spacing w:line="261" w:lineRule="auto" w:before="0"/>
        <w:ind w:left="1467" w:right="113" w:hanging="142"/>
        <w:jc w:val="both"/>
        <w:rPr>
          <w:rFonts w:ascii="Arial" w:hAnsi="Arial"/>
          <w:i/>
          <w:sz w:val="16"/>
        </w:rPr>
      </w:pPr>
      <w:r>
        <w:rPr>
          <w:rFonts w:ascii="Arial MT" w:hAnsi="Arial MT"/>
          <w:color w:val="231F20"/>
          <w:spacing w:val="-2"/>
          <w:position w:val="5"/>
          <w:sz w:val="9"/>
        </w:rPr>
        <w:t>1)</w:t>
      </w:r>
      <w:r>
        <w:rPr>
          <w:rFonts w:ascii="Arial MT" w:hAnsi="Arial MT"/>
          <w:color w:val="231F20"/>
          <w:spacing w:val="2"/>
          <w:position w:val="5"/>
          <w:sz w:val="9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Centro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Ricerche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Floristiche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dell’Appennino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(Parco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Nazionale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del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2"/>
          <w:sz w:val="16"/>
        </w:rPr>
        <w:t>Gran</w:t>
      </w:r>
      <w:r>
        <w:rPr>
          <w:rFonts w:ascii="Arial" w:hAnsi="Arial"/>
          <w:i/>
          <w:color w:val="231F20"/>
          <w:spacing w:val="-8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Sasso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e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Monti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della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Laga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—</w:t>
      </w:r>
      <w:r>
        <w:rPr>
          <w:rFonts w:ascii="Arial" w:hAnsi="Arial"/>
          <w:i/>
          <w:color w:val="231F20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Dipartimento di Scienze </w:t>
      </w:r>
      <w:r>
        <w:rPr>
          <w:rFonts w:ascii="Arial" w:hAnsi="Arial"/>
          <w:i/>
          <w:color w:val="231F20"/>
          <w:sz w:val="16"/>
        </w:rPr>
        <w:t>Ambientali dell’Università di Camerino), S. Colombo, 67021 Barisciano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(AQ),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Italy</w:t>
      </w:r>
      <w:r>
        <w:rPr>
          <w:rFonts w:ascii="Arial" w:hAnsi="Arial"/>
          <w:i/>
          <w:color w:val="231F20"/>
          <w:spacing w:val="-8"/>
          <w:sz w:val="16"/>
        </w:rPr>
        <w:t> </w:t>
      </w:r>
      <w:r>
        <w:rPr>
          <w:rFonts w:ascii="Arial" w:hAnsi="Arial"/>
          <w:i/>
          <w:color w:val="231F20"/>
          <w:sz w:val="16"/>
        </w:rPr>
        <w:t>(e-mail:</w:t>
      </w:r>
      <w:r>
        <w:rPr>
          <w:rFonts w:ascii="Arial" w:hAnsi="Arial"/>
          <w:i/>
          <w:color w:val="231F20"/>
          <w:spacing w:val="-8"/>
          <w:sz w:val="16"/>
        </w:rPr>
        <w:t> </w:t>
      </w:r>
      <w:r>
        <w:rPr>
          <w:rFonts w:ascii="Arial" w:hAnsi="Arial"/>
          <w:i/>
          <w:color w:val="231F20"/>
          <w:sz w:val="16"/>
        </w:rPr>
        <w:t>fabio.conti@unicam.it)</w:t>
      </w:r>
    </w:p>
    <w:p>
      <w:pPr>
        <w:spacing w:line="261" w:lineRule="auto" w:before="0"/>
        <w:ind w:left="1467" w:right="113" w:hanging="142"/>
        <w:jc w:val="both"/>
        <w:rPr>
          <w:rFonts w:ascii="Arial" w:hAnsi="Arial"/>
          <w:i/>
          <w:sz w:val="16"/>
        </w:rPr>
      </w:pPr>
      <w:r>
        <w:rPr>
          <w:rFonts w:ascii="Arial MT" w:hAnsi="Arial MT"/>
          <w:color w:val="231F20"/>
          <w:position w:val="5"/>
          <w:sz w:val="9"/>
        </w:rPr>
        <w:t>2)</w:t>
      </w:r>
      <w:r>
        <w:rPr>
          <w:rFonts w:ascii="Arial MT" w:hAnsi="Arial MT"/>
          <w:color w:val="231F20"/>
          <w:spacing w:val="14"/>
          <w:position w:val="5"/>
          <w:sz w:val="9"/>
        </w:rPr>
        <w:t> </w:t>
      </w:r>
      <w:r>
        <w:rPr>
          <w:rFonts w:ascii="Arial" w:hAnsi="Arial"/>
          <w:i/>
          <w:color w:val="231F20"/>
          <w:sz w:val="16"/>
        </w:rPr>
        <w:t>Dipartimento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di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Biologia,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Orto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Botanico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e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Museo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Botanico,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Unità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di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Botanica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Generale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" w:hAnsi="Arial"/>
          <w:i/>
          <w:color w:val="231F20"/>
          <w:sz w:val="16"/>
        </w:rPr>
        <w:t>e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Botanica</w:t>
      </w:r>
      <w:r>
        <w:rPr>
          <w:rFonts w:ascii="Arial" w:hAnsi="Arial"/>
          <w:i/>
          <w:color w:val="231F20"/>
          <w:spacing w:val="-42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Sistematica,</w:t>
      </w:r>
      <w:r>
        <w:rPr>
          <w:rFonts w:ascii="Arial" w:hAnsi="Arial"/>
          <w:i/>
          <w:color w:val="231F20"/>
          <w:spacing w:val="-8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Università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di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Pisa,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via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Luca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Ghini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5,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56126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Pisa,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Italy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(e-mail:</w:t>
      </w:r>
      <w:r>
        <w:rPr>
          <w:rFonts w:ascii="Arial" w:hAnsi="Arial"/>
          <w:i/>
          <w:color w:val="231F20"/>
          <w:spacing w:val="-7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lperuzzi@biologia.unipi.it)</w:t>
      </w:r>
    </w:p>
    <w:p>
      <w:pPr>
        <w:pStyle w:val="BodyText"/>
        <w:spacing w:before="2"/>
        <w:rPr>
          <w:rFonts w:ascii="Arial"/>
          <w:i/>
          <w:sz w:val="17"/>
        </w:rPr>
      </w:pPr>
    </w:p>
    <w:p>
      <w:pPr>
        <w:spacing w:before="0"/>
        <w:ind w:left="1325" w:right="0" w:firstLine="0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Received</w:t>
      </w:r>
      <w:r>
        <w:rPr>
          <w:rFonts w:ascii="Arial"/>
          <w:i/>
          <w:color w:val="231F20"/>
          <w:spacing w:val="-1"/>
          <w:sz w:val="16"/>
        </w:rPr>
        <w:t> </w:t>
      </w:r>
      <w:r>
        <w:rPr>
          <w:rFonts w:ascii="Arial"/>
          <w:i/>
          <w:color w:val="231F20"/>
          <w:sz w:val="16"/>
        </w:rPr>
        <w:t>14 Dec. 2005, revised version received 9 Feb. 2006, accepted 21 Feb 2006</w:t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spacing w:before="0"/>
        <w:ind w:left="1325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Conti,</w:t>
      </w:r>
      <w:r>
        <w:rPr>
          <w:rFonts w:ascii="Arial MT" w:hAnsi="Arial MT"/>
          <w:color w:val="231F20"/>
          <w:spacing w:val="20"/>
          <w:sz w:val="16"/>
        </w:rPr>
        <w:t> </w:t>
      </w:r>
      <w:r>
        <w:rPr>
          <w:rFonts w:ascii="Arial MT" w:hAnsi="Arial MT"/>
          <w:color w:val="231F20"/>
          <w:sz w:val="16"/>
        </w:rPr>
        <w:t>F.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&amp;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Peruzzi,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L.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2006: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Pinguicula</w:t>
      </w:r>
      <w:r>
        <w:rPr>
          <w:rFonts w:ascii="Arial" w:hAnsi="Arial"/>
          <w:i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(Lentibulariaceae)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in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central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Italy: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taxonomic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study.</w:t>
      </w:r>
      <w:r>
        <w:rPr>
          <w:rFonts w:ascii="Arial MT" w:hAnsi="Arial MT"/>
          <w:color w:val="231F20"/>
          <w:spacing w:val="21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</w:p>
    <w:p>
      <w:pPr>
        <w:spacing w:before="16"/>
        <w:ind w:left="1325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Ann.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Bot. Fennici </w:t>
      </w:r>
      <w:r>
        <w:rPr>
          <w:rFonts w:ascii="Arial MT" w:hAnsi="Arial MT"/>
          <w:color w:val="231F20"/>
          <w:sz w:val="16"/>
        </w:rPr>
        <w:t>43: 321–337.</w:t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spacing w:line="249" w:lineRule="auto" w:before="0"/>
        <w:ind w:left="1325" w:right="113" w:firstLine="0"/>
        <w:jc w:val="both"/>
        <w:rPr>
          <w:sz w:val="20"/>
        </w:rPr>
      </w:pPr>
      <w:r>
        <w:rPr>
          <w:color w:val="231F20"/>
          <w:sz w:val="20"/>
        </w:rPr>
        <w:t>A morphometric and taxonomic study of </w:t>
      </w:r>
      <w:r>
        <w:rPr>
          <w:i/>
          <w:color w:val="231F20"/>
          <w:sz w:val="20"/>
        </w:rPr>
        <w:t>Pinguicula </w:t>
      </w:r>
      <w:r>
        <w:rPr>
          <w:color w:val="231F20"/>
          <w:sz w:val="20"/>
        </w:rPr>
        <w:t>in central Italy was carried out.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Six allopatric units occur in this area, all belonging to sect. </w:t>
      </w:r>
      <w:r>
        <w:rPr>
          <w:i/>
          <w:color w:val="231F20"/>
          <w:sz w:val="20"/>
        </w:rPr>
        <w:t>Pinguicula</w:t>
      </w:r>
      <w:r>
        <w:rPr>
          <w:color w:val="231F20"/>
          <w:sz w:val="20"/>
        </w:rPr>
        <w:t>: </w:t>
      </w:r>
      <w:r>
        <w:rPr>
          <w:i/>
          <w:color w:val="231F20"/>
          <w:sz w:val="20"/>
        </w:rPr>
        <w:t>P. ﬁorii </w:t>
      </w:r>
      <w:r>
        <w:rPr>
          <w:color w:val="231F20"/>
          <w:sz w:val="20"/>
        </w:rPr>
        <w:t>Tam-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maro &amp; Pace, </w:t>
      </w:r>
      <w:r>
        <w:rPr>
          <w:i/>
          <w:color w:val="231F20"/>
          <w:sz w:val="20"/>
        </w:rPr>
        <w:t>P. vulgaris </w:t>
      </w:r>
      <w:r>
        <w:rPr>
          <w:color w:val="231F20"/>
          <w:sz w:val="20"/>
        </w:rPr>
        <w:t>L. subsp. </w:t>
      </w:r>
      <w:r>
        <w:rPr>
          <w:i/>
          <w:color w:val="231F20"/>
          <w:sz w:val="20"/>
        </w:rPr>
        <w:t>vulgaris </w:t>
      </w:r>
      <w:r>
        <w:rPr>
          <w:color w:val="231F20"/>
          <w:sz w:val="20"/>
        </w:rPr>
        <w:t>and four new taxa: </w:t>
      </w:r>
      <w:r>
        <w:rPr>
          <w:i/>
          <w:color w:val="231F20"/>
          <w:sz w:val="20"/>
        </w:rPr>
        <w:t>P. vulgaris </w:t>
      </w:r>
      <w:r>
        <w:rPr>
          <w:color w:val="231F20"/>
          <w:sz w:val="20"/>
        </w:rPr>
        <w:t>subsp.</w:t>
      </w:r>
      <w:r>
        <w:rPr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anzalonei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Peruzzi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Conti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subsp.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nova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vulgaris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subsp.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ernica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Peruzzi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Conti</w:t>
      </w:r>
      <w:r>
        <w:rPr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subsp. nova</w:t>
      </w:r>
      <w:r>
        <w:rPr>
          <w:color w:val="231F20"/>
          <w:sz w:val="20"/>
        </w:rPr>
        <w:t>, </w:t>
      </w:r>
      <w:r>
        <w:rPr>
          <w:i/>
          <w:color w:val="231F20"/>
          <w:sz w:val="20"/>
        </w:rPr>
        <w:t>P. vulgaris </w:t>
      </w:r>
      <w:r>
        <w:rPr>
          <w:color w:val="231F20"/>
          <w:sz w:val="20"/>
        </w:rPr>
        <w:t>subsp. </w:t>
      </w:r>
      <w:r>
        <w:rPr>
          <w:i/>
          <w:color w:val="231F20"/>
          <w:sz w:val="20"/>
        </w:rPr>
        <w:t>vestina </w:t>
      </w:r>
      <w:r>
        <w:rPr>
          <w:color w:val="231F20"/>
          <w:sz w:val="20"/>
        </w:rPr>
        <w:t>F. Conti &amp; Peruzzi </w:t>
      </w:r>
      <w:r>
        <w:rPr>
          <w:i/>
          <w:color w:val="231F20"/>
          <w:sz w:val="20"/>
        </w:rPr>
        <w:t>subsp. nova </w:t>
      </w:r>
      <w:r>
        <w:rPr>
          <w:color w:val="231F20"/>
          <w:sz w:val="20"/>
        </w:rPr>
        <w:t>and </w:t>
      </w:r>
      <w:r>
        <w:rPr>
          <w:i/>
          <w:color w:val="231F20"/>
          <w:sz w:val="20"/>
        </w:rPr>
        <w:t>P. vallis-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regiae </w:t>
      </w:r>
      <w:r>
        <w:rPr>
          <w:color w:val="231F20"/>
          <w:sz w:val="20"/>
        </w:rPr>
        <w:t>F. Conti &amp; Peruzzi </w:t>
      </w:r>
      <w:r>
        <w:rPr>
          <w:i/>
          <w:color w:val="231F20"/>
          <w:sz w:val="20"/>
        </w:rPr>
        <w:t>sp. nova</w:t>
      </w:r>
      <w:r>
        <w:rPr>
          <w:color w:val="231F20"/>
          <w:sz w:val="20"/>
        </w:rPr>
        <w:t>. A key to the Italian species and subspecies of </w:t>
      </w:r>
      <w:r>
        <w:rPr>
          <w:i/>
          <w:color w:val="231F20"/>
          <w:sz w:val="20"/>
        </w:rPr>
        <w:t>Pin-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guicula </w:t>
      </w:r>
      <w:r>
        <w:rPr>
          <w:color w:val="231F20"/>
          <w:sz w:val="20"/>
        </w:rPr>
        <w:t>is provided.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325"/>
        <w:jc w:val="both"/>
      </w:pPr>
      <w:r>
        <w:rPr>
          <w:color w:val="231F20"/>
        </w:rPr>
        <w:t>Key</w:t>
      </w:r>
      <w:r>
        <w:rPr>
          <w:color w:val="231F20"/>
          <w:spacing w:val="-4"/>
        </w:rPr>
        <w:t> </w:t>
      </w:r>
      <w:r>
        <w:rPr>
          <w:color w:val="231F20"/>
        </w:rPr>
        <w:t>words:</w:t>
      </w:r>
      <w:r>
        <w:rPr>
          <w:color w:val="231F20"/>
          <w:spacing w:val="-4"/>
        </w:rPr>
        <w:t> </w:t>
      </w:r>
      <w:r>
        <w:rPr>
          <w:color w:val="231F20"/>
        </w:rPr>
        <w:t>morphology,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taxa,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Pinguicula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taxonomy</w: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5"/>
          <w:type w:val="continuous"/>
          <w:pgSz w:w="9980" w:h="14180"/>
          <w:pgMar w:footer="0" w:top="720" w:bottom="280" w:left="800" w:right="820"/>
          <w:pgNumType w:start="321"/>
        </w:sectPr>
      </w:pPr>
    </w:p>
    <w:p>
      <w:pPr>
        <w:pStyle w:val="Heading1"/>
        <w:spacing w:before="99"/>
      </w:pPr>
      <w:r>
        <w:rPr>
          <w:color w:val="231F20"/>
        </w:rPr>
        <w:t>Introduction</w:t>
      </w:r>
    </w:p>
    <w:p>
      <w:pPr>
        <w:pStyle w:val="BodyText"/>
        <w:spacing w:line="249" w:lineRule="auto" w:before="243"/>
        <w:ind w:left="135" w:right="38"/>
        <w:jc w:val="both"/>
      </w:pPr>
      <w:r>
        <w:rPr>
          <w:i/>
          <w:color w:val="231F20"/>
        </w:rPr>
        <w:t>Pinguicula </w:t>
      </w:r>
      <w:r>
        <w:rPr>
          <w:color w:val="231F20"/>
        </w:rPr>
        <w:t>is the second most diverse genus of</w:t>
      </w:r>
      <w:r>
        <w:rPr>
          <w:color w:val="231F20"/>
          <w:spacing w:val="1"/>
        </w:rPr>
        <w:t> </w:t>
      </w:r>
      <w:r>
        <w:rPr>
          <w:color w:val="231F20"/>
        </w:rPr>
        <w:t>the “carnivorous” family Lentibulariaceae, with</w:t>
      </w:r>
      <w:r>
        <w:rPr>
          <w:color w:val="231F20"/>
          <w:spacing w:val="1"/>
        </w:rPr>
        <w:t> </w:t>
      </w:r>
      <w:r>
        <w:rPr>
          <w:color w:val="231F20"/>
        </w:rPr>
        <w:t>more than 80 currently accepted species (Steiger</w:t>
      </w:r>
      <w:r>
        <w:rPr>
          <w:color w:val="231F20"/>
          <w:spacing w:val="-47"/>
        </w:rPr>
        <w:t> </w:t>
      </w:r>
      <w:r>
        <w:rPr>
          <w:color w:val="231F20"/>
        </w:rPr>
        <w:t>1998,</w:t>
      </w:r>
      <w:r>
        <w:rPr>
          <w:color w:val="231F20"/>
          <w:spacing w:val="1"/>
        </w:rPr>
        <w:t> </w:t>
      </w:r>
      <w:r>
        <w:rPr>
          <w:color w:val="231F20"/>
        </w:rPr>
        <w:t>Legendre</w:t>
      </w:r>
      <w:r>
        <w:rPr>
          <w:color w:val="231F20"/>
          <w:spacing w:val="1"/>
        </w:rPr>
        <w:t> </w:t>
      </w:r>
      <w:r>
        <w:rPr>
          <w:color w:val="231F20"/>
        </w:rPr>
        <w:t>2000).</w:t>
      </w:r>
      <w:r>
        <w:rPr>
          <w:color w:val="231F20"/>
          <w:spacing w:val="50"/>
        </w:rPr>
        <w:t> </w:t>
      </w:r>
      <w:r>
        <w:rPr>
          <w:color w:val="231F20"/>
        </w:rPr>
        <w:t>However,</w:t>
      </w:r>
      <w:r>
        <w:rPr>
          <w:color w:val="231F20"/>
          <w:spacing w:val="50"/>
        </w:rPr>
        <w:t> </w:t>
      </w:r>
      <w:r>
        <w:rPr>
          <w:color w:val="231F20"/>
        </w:rPr>
        <w:t>this</w:t>
      </w:r>
      <w:r>
        <w:rPr>
          <w:color w:val="231F20"/>
          <w:spacing w:val="50"/>
        </w:rPr>
        <w:t> </w:t>
      </w:r>
      <w:r>
        <w:rPr>
          <w:color w:val="231F20"/>
        </w:rPr>
        <w:t>number</w:t>
      </w:r>
      <w:r>
        <w:rPr>
          <w:color w:val="231F20"/>
          <w:spacing w:val="-47"/>
        </w:rPr>
        <w:t> </w:t>
      </w:r>
      <w:r>
        <w:rPr>
          <w:color w:val="231F20"/>
        </w:rPr>
        <w:t>is continuously increasing, as a consequence of</w:t>
      </w:r>
      <w:r>
        <w:rPr>
          <w:color w:val="231F20"/>
          <w:spacing w:val="1"/>
        </w:rPr>
        <w:t> </w:t>
      </w:r>
      <w:r>
        <w:rPr>
          <w:color w:val="231F20"/>
        </w:rPr>
        <w:t>taxonomic studies especially in Central America</w:t>
      </w:r>
      <w:r>
        <w:rPr>
          <w:color w:val="231F20"/>
          <w:spacing w:val="-47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see</w:t>
      </w:r>
      <w:r>
        <w:rPr>
          <w:i/>
          <w:color w:val="231F20"/>
          <w:spacing w:val="35"/>
        </w:rPr>
        <w:t> </w:t>
      </w:r>
      <w:r>
        <w:rPr>
          <w:color w:val="231F20"/>
        </w:rPr>
        <w:t>literature</w:t>
      </w:r>
      <w:r>
        <w:rPr>
          <w:color w:val="231F20"/>
          <w:spacing w:val="36"/>
        </w:rPr>
        <w:t> </w:t>
      </w:r>
      <w:r>
        <w:rPr>
          <w:color w:val="231F20"/>
        </w:rPr>
        <w:t>cited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Cieslak</w:t>
      </w:r>
      <w:r>
        <w:rPr>
          <w:color w:val="231F20"/>
          <w:spacing w:val="34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36"/>
        </w:rPr>
        <w:t> </w:t>
      </w:r>
      <w:r>
        <w:rPr>
          <w:i/>
          <w:color w:val="231F20"/>
        </w:rPr>
        <w:t>al.</w:t>
      </w:r>
      <w:r>
        <w:rPr>
          <w:i/>
          <w:color w:val="231F20"/>
          <w:spacing w:val="36"/>
        </w:rPr>
        <w:t> </w:t>
      </w:r>
      <w:r>
        <w:rPr>
          <w:color w:val="231F20"/>
        </w:rPr>
        <w:t>2005).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-48"/>
        </w:rPr>
        <w:t> </w:t>
      </w:r>
      <w:r>
        <w:rPr>
          <w:color w:val="231F20"/>
        </w:rPr>
        <w:t>the Mediterranean area, ﬁve new species were</w:t>
      </w:r>
      <w:r>
        <w:rPr>
          <w:color w:val="231F20"/>
          <w:spacing w:val="1"/>
        </w:rPr>
        <w:t> </w:t>
      </w:r>
      <w:r>
        <w:rPr>
          <w:color w:val="231F20"/>
        </w:rPr>
        <w:t>described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50"/>
        </w:rPr>
        <w:t> </w:t>
      </w:r>
      <w:r>
        <w:rPr>
          <w:color w:val="231F20"/>
        </w:rPr>
        <w:t>last</w:t>
      </w:r>
      <w:r>
        <w:rPr>
          <w:color w:val="231F20"/>
          <w:spacing w:val="50"/>
        </w:rPr>
        <w:t> </w:t>
      </w:r>
      <w:r>
        <w:rPr>
          <w:color w:val="231F20"/>
        </w:rPr>
        <w:t>twenty</w:t>
      </w:r>
      <w:r>
        <w:rPr>
          <w:color w:val="231F20"/>
          <w:spacing w:val="50"/>
        </w:rPr>
        <w:t> </w:t>
      </w:r>
      <w:r>
        <w:rPr>
          <w:color w:val="231F20"/>
        </w:rPr>
        <w:t>years</w:t>
      </w:r>
      <w:r>
        <w:rPr>
          <w:color w:val="231F20"/>
          <w:spacing w:val="50"/>
        </w:rPr>
        <w:t> </w:t>
      </w:r>
      <w:r>
        <w:rPr>
          <w:color w:val="231F20"/>
        </w:rPr>
        <w:t>(Tammaro</w:t>
      </w:r>
      <w:r>
        <w:rPr>
          <w:color w:val="231F20"/>
          <w:spacing w:val="1"/>
        </w:rPr>
        <w:t> </w:t>
      </w:r>
      <w:r>
        <w:rPr>
          <w:color w:val="231F20"/>
        </w:rPr>
        <w:t>&amp; Pace 1987, Romo </w:t>
      </w:r>
      <w:r>
        <w:rPr>
          <w:i/>
          <w:color w:val="231F20"/>
        </w:rPr>
        <w:t>et al</w:t>
      </w:r>
      <w:r>
        <w:rPr>
          <w:color w:val="231F20"/>
        </w:rPr>
        <w:t>. 1996, Zamora </w:t>
      </w:r>
      <w:r>
        <w:rPr>
          <w:i/>
          <w:color w:val="231F20"/>
        </w:rPr>
        <w:t>et al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1996,</w:t>
      </w:r>
      <w:r>
        <w:rPr>
          <w:color w:val="231F20"/>
          <w:spacing w:val="-1"/>
        </w:rPr>
        <w:t> </w:t>
      </w:r>
      <w:r>
        <w:rPr>
          <w:color w:val="231F20"/>
        </w:rPr>
        <w:t>Casper &amp; Steiger</w:t>
      </w:r>
      <w:r>
        <w:rPr>
          <w:color w:val="231F20"/>
          <w:spacing w:val="-1"/>
        </w:rPr>
        <w:t> </w:t>
      </w:r>
      <w:r>
        <w:rPr>
          <w:color w:val="231F20"/>
        </w:rPr>
        <w:t>2001).</w:t>
      </w:r>
    </w:p>
    <w:p>
      <w:pPr>
        <w:pStyle w:val="BodyText"/>
        <w:spacing w:line="249" w:lineRule="auto" w:before="9"/>
        <w:ind w:left="135" w:right="38" w:firstLine="283"/>
        <w:jc w:val="both"/>
      </w:pPr>
      <w:r>
        <w:rPr>
          <w:color w:val="231F20"/>
        </w:rPr>
        <w:t>The family Lentibulariaceae, order Lamiales,</w:t>
      </w:r>
      <w:r>
        <w:rPr>
          <w:color w:val="231F20"/>
          <w:spacing w:val="-47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recently</w:t>
      </w:r>
      <w:r>
        <w:rPr>
          <w:color w:val="231F20"/>
          <w:spacing w:val="1"/>
        </w:rPr>
        <w:t> </w:t>
      </w:r>
      <w:r>
        <w:rPr>
          <w:color w:val="231F20"/>
        </w:rPr>
        <w:t>been</w:t>
      </w:r>
      <w:r>
        <w:rPr>
          <w:color w:val="231F20"/>
          <w:spacing w:val="1"/>
        </w:rPr>
        <w:t> </w:t>
      </w:r>
      <w:r>
        <w:rPr>
          <w:color w:val="231F20"/>
        </w:rPr>
        <w:t>shown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monophyletic</w:t>
      </w:r>
      <w:r>
        <w:rPr>
          <w:color w:val="231F20"/>
          <w:spacing w:val="1"/>
        </w:rPr>
        <w:t> </w:t>
      </w:r>
      <w:r>
        <w:rPr>
          <w:color w:val="231F20"/>
        </w:rPr>
        <w:t>(Jobson </w:t>
      </w:r>
      <w:r>
        <w:rPr>
          <w:i/>
          <w:color w:val="231F20"/>
        </w:rPr>
        <w:t>et al</w:t>
      </w:r>
      <w:r>
        <w:rPr>
          <w:color w:val="231F20"/>
        </w:rPr>
        <w:t>. 2003), as has the genus </w:t>
      </w:r>
      <w:r>
        <w:rPr>
          <w:i/>
          <w:color w:val="231F20"/>
        </w:rPr>
        <w:t>Pinguicula</w:t>
      </w:r>
      <w:r>
        <w:rPr>
          <w:i/>
          <w:color w:val="231F20"/>
          <w:spacing w:val="-47"/>
        </w:rPr>
        <w:t> </w:t>
      </w:r>
      <w:r>
        <w:rPr>
          <w:color w:val="231F20"/>
        </w:rPr>
        <w:t>(Cieslak </w:t>
      </w:r>
      <w:r>
        <w:rPr>
          <w:i/>
          <w:color w:val="231F20"/>
        </w:rPr>
        <w:t>et al</w:t>
      </w:r>
      <w:r>
        <w:rPr>
          <w:color w:val="231F20"/>
        </w:rPr>
        <w:t>. 2005). The latter authors explored</w:t>
      </w:r>
      <w:r>
        <w:rPr>
          <w:color w:val="231F20"/>
          <w:spacing w:val="-47"/>
        </w:rPr>
        <w:t> </w:t>
      </w:r>
      <w:r>
        <w:rPr>
          <w:color w:val="231F20"/>
        </w:rPr>
        <w:t>also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47"/>
        </w:rPr>
        <w:t> </w:t>
      </w:r>
      <w:r>
        <w:rPr>
          <w:color w:val="231F20"/>
        </w:rPr>
        <w:t>phylogenetic</w:t>
      </w:r>
      <w:r>
        <w:rPr>
          <w:color w:val="231F20"/>
          <w:spacing w:val="46"/>
        </w:rPr>
        <w:t> </w:t>
      </w:r>
      <w:r>
        <w:rPr>
          <w:color w:val="231F20"/>
        </w:rPr>
        <w:t>relationships</w:t>
      </w:r>
      <w:r>
        <w:rPr>
          <w:color w:val="231F20"/>
          <w:spacing w:val="46"/>
        </w:rPr>
        <w:t> </w:t>
      </w:r>
      <w:r>
        <w:rPr>
          <w:color w:val="231F20"/>
        </w:rPr>
        <w:t>within</w:t>
      </w:r>
      <w:r>
        <w:rPr>
          <w:color w:val="231F20"/>
          <w:spacing w:val="46"/>
        </w:rPr>
        <w:t> </w:t>
      </w:r>
      <w:r>
        <w:rPr>
          <w:color w:val="231F20"/>
        </w:rPr>
        <w:t>this</w:t>
      </w:r>
    </w:p>
    <w:p>
      <w:pPr>
        <w:pStyle w:val="BodyText"/>
        <w:spacing w:line="249" w:lineRule="auto" w:before="138"/>
        <w:ind w:left="135" w:right="112"/>
        <w:jc w:val="both"/>
      </w:pPr>
      <w:r>
        <w:rPr/>
        <w:br w:type="column"/>
      </w:r>
      <w:r>
        <w:rPr>
          <w:color w:val="231F20"/>
        </w:rPr>
        <w:t>genus,</w:t>
      </w:r>
      <w:r>
        <w:rPr>
          <w:color w:val="231F20"/>
          <w:spacing w:val="1"/>
        </w:rPr>
        <w:t> </w:t>
      </w:r>
      <w:r>
        <w:rPr>
          <w:color w:val="231F20"/>
        </w:rPr>
        <w:t>showing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infrageneric</w:t>
      </w:r>
      <w:r>
        <w:rPr>
          <w:color w:val="231F20"/>
          <w:spacing w:val="-48"/>
        </w:rPr>
        <w:t> </w:t>
      </w:r>
      <w:r>
        <w:rPr>
          <w:color w:val="231F20"/>
        </w:rPr>
        <w:t>taxa recognised by Casper (1966) were poly- or</w:t>
      </w:r>
      <w:r>
        <w:rPr>
          <w:color w:val="231F20"/>
          <w:spacing w:val="1"/>
        </w:rPr>
        <w:t> </w:t>
      </w:r>
      <w:r>
        <w:rPr>
          <w:color w:val="231F20"/>
        </w:rPr>
        <w:t>paraphyletic. Recently, Degtjareva </w:t>
      </w:r>
      <w:r>
        <w:rPr>
          <w:i/>
          <w:color w:val="231F20"/>
        </w:rPr>
        <w:t>et al</w:t>
      </w:r>
      <w:r>
        <w:rPr>
          <w:color w:val="231F20"/>
        </w:rPr>
        <w:t>. (2004)</w:t>
      </w:r>
      <w:r>
        <w:rPr>
          <w:color w:val="231F20"/>
          <w:spacing w:val="1"/>
        </w:rPr>
        <w:t> </w:t>
      </w:r>
      <w:r>
        <w:rPr>
          <w:color w:val="231F20"/>
        </w:rPr>
        <w:t>provided useful new taxonomic information on</w:t>
      </w:r>
      <w:r>
        <w:rPr>
          <w:color w:val="231F20"/>
          <w:spacing w:val="1"/>
        </w:rPr>
        <w:t> </w:t>
      </w:r>
      <w:r>
        <w:rPr>
          <w:color w:val="231F20"/>
        </w:rPr>
        <w:t>seed morphology, while Peruzzi (2004) summa-</w:t>
      </w:r>
      <w:r>
        <w:rPr>
          <w:color w:val="231F20"/>
          <w:spacing w:val="1"/>
        </w:rPr>
        <w:t> </w:t>
      </w:r>
      <w:r>
        <w:rPr>
          <w:color w:val="231F20"/>
        </w:rPr>
        <w:t>rized the karyological knowledge of this genus.</w:t>
      </w:r>
    </w:p>
    <w:p>
      <w:pPr>
        <w:pStyle w:val="BodyText"/>
        <w:spacing w:line="249" w:lineRule="auto" w:before="5"/>
        <w:ind w:left="135" w:right="112" w:firstLine="283"/>
        <w:jc w:val="both"/>
      </w:pPr>
      <w:r>
        <w:rPr>
          <w:color w:val="231F20"/>
        </w:rPr>
        <w:t>Casper</w:t>
      </w:r>
      <w:r>
        <w:rPr>
          <w:color w:val="231F20"/>
          <w:spacing w:val="1"/>
        </w:rPr>
        <w:t> </w:t>
      </w:r>
      <w:r>
        <w:rPr>
          <w:color w:val="231F20"/>
        </w:rPr>
        <w:t>(1972)</w:t>
      </w:r>
      <w:r>
        <w:rPr>
          <w:color w:val="231F20"/>
          <w:spacing w:val="1"/>
        </w:rPr>
        <w:t> </w:t>
      </w:r>
      <w:r>
        <w:rPr>
          <w:color w:val="231F20"/>
        </w:rPr>
        <w:t>included</w:t>
      </w:r>
      <w:r>
        <w:rPr>
          <w:color w:val="231F20"/>
          <w:spacing w:val="1"/>
        </w:rPr>
        <w:t> </w:t>
      </w:r>
      <w:r>
        <w:rPr>
          <w:color w:val="231F20"/>
        </w:rPr>
        <w:t>12</w:t>
      </w:r>
      <w:r>
        <w:rPr>
          <w:color w:val="231F20"/>
          <w:spacing w:val="1"/>
        </w:rPr>
        <w:t> </w:t>
      </w:r>
      <w:r>
        <w:rPr>
          <w:color w:val="231F20"/>
        </w:rPr>
        <w:t>species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ﬂora of Europe, ﬁve of which occur in the Ital-</w:t>
      </w:r>
      <w:r>
        <w:rPr>
          <w:color w:val="231F20"/>
          <w:spacing w:val="1"/>
        </w:rPr>
        <w:t> </w:t>
      </w:r>
      <w:r>
        <w:rPr>
          <w:color w:val="231F20"/>
        </w:rPr>
        <w:t>ian</w:t>
      </w:r>
      <w:r>
        <w:rPr>
          <w:color w:val="231F20"/>
          <w:spacing w:val="1"/>
        </w:rPr>
        <w:t> </w:t>
      </w:r>
      <w:r>
        <w:rPr>
          <w:color w:val="231F20"/>
        </w:rPr>
        <w:t>Peninsula</w:t>
      </w:r>
      <w:r>
        <w:rPr>
          <w:color w:val="231F20"/>
          <w:spacing w:val="1"/>
        </w:rPr>
        <w:t> </w:t>
      </w:r>
      <w:r>
        <w:rPr>
          <w:color w:val="231F20"/>
        </w:rPr>
        <w:t>(Pignatti</w:t>
      </w:r>
      <w:r>
        <w:rPr>
          <w:color w:val="231F20"/>
          <w:spacing w:val="1"/>
        </w:rPr>
        <w:t> </w:t>
      </w:r>
      <w:r>
        <w:rPr>
          <w:color w:val="231F20"/>
        </w:rPr>
        <w:t>1982):</w:t>
      </w:r>
      <w:r>
        <w:rPr>
          <w:color w:val="231F20"/>
          <w:spacing w:val="1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vulgaris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-47"/>
        </w:rPr>
        <w:t> </w:t>
      </w:r>
      <w:r>
        <w:rPr>
          <w:i/>
          <w:color w:val="231F20"/>
        </w:rPr>
        <w:t>alpina </w:t>
      </w:r>
      <w:r>
        <w:rPr>
          <w:color w:val="231F20"/>
        </w:rPr>
        <w:t>and </w:t>
      </w:r>
      <w:r>
        <w:rPr>
          <w:i/>
          <w:color w:val="231F20"/>
        </w:rPr>
        <w:t>P. leptoceras</w:t>
      </w:r>
      <w:r>
        <w:rPr>
          <w:color w:val="231F20"/>
        </w:rPr>
        <w:t>, all limited to the Alps</w:t>
      </w:r>
      <w:r>
        <w:rPr>
          <w:color w:val="231F20"/>
          <w:spacing w:val="1"/>
        </w:rPr>
        <w:t> </w:t>
      </w:r>
      <w:r>
        <w:rPr>
          <w:color w:val="231F20"/>
        </w:rPr>
        <w:t>(northern Italy); </w:t>
      </w:r>
      <w:r>
        <w:rPr>
          <w:i/>
          <w:color w:val="231F20"/>
        </w:rPr>
        <w:t>P. reichenbachiana</w:t>
      </w:r>
      <w:r>
        <w:rPr>
          <w:color w:val="231F20"/>
        </w:rPr>
        <w:t>, quoted for</w:t>
      </w:r>
      <w:r>
        <w:rPr>
          <w:color w:val="231F20"/>
          <w:spacing w:val="1"/>
        </w:rPr>
        <w:t> </w:t>
      </w:r>
      <w:r>
        <w:rPr>
          <w:color w:val="231F20"/>
        </w:rPr>
        <w:t>Tuscany and Abruzzo (central Italy); and </w:t>
      </w:r>
      <w:r>
        <w:rPr>
          <w:i/>
          <w:color w:val="231F20"/>
        </w:rPr>
        <w:t>P. hir-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tiﬂora</w:t>
      </w:r>
      <w:r>
        <w:rPr>
          <w:color w:val="231F20"/>
        </w:rPr>
        <w:t>, occurring only in Campania and Calabria</w:t>
      </w:r>
      <w:r>
        <w:rPr>
          <w:color w:val="231F20"/>
          <w:spacing w:val="-47"/>
        </w:rPr>
        <w:t> </w:t>
      </w:r>
      <w:r>
        <w:rPr>
          <w:color w:val="231F20"/>
        </w:rPr>
        <w:t>(southern</w:t>
      </w:r>
      <w:r>
        <w:rPr>
          <w:color w:val="231F20"/>
          <w:spacing w:val="-7"/>
        </w:rPr>
        <w:t> </w:t>
      </w:r>
      <w:r>
        <w:rPr>
          <w:color w:val="231F20"/>
        </w:rPr>
        <w:t>Italy).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latter</w:t>
      </w:r>
      <w:r>
        <w:rPr>
          <w:color w:val="231F20"/>
          <w:spacing w:val="-6"/>
        </w:rPr>
        <w:t> </w:t>
      </w:r>
      <w:r>
        <w:rPr>
          <w:color w:val="231F20"/>
        </w:rPr>
        <w:t>species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48"/>
        </w:rPr>
        <w:t> </w:t>
      </w:r>
      <w:r>
        <w:rPr>
          <w:color w:val="231F20"/>
        </w:rPr>
        <w:t>overwintering as a rosette (tropical growth-type)</w:t>
      </w:r>
      <w:r>
        <w:rPr>
          <w:color w:val="231F20"/>
          <w:spacing w:val="-47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Italy</w:t>
      </w:r>
      <w:r>
        <w:rPr>
          <w:color w:val="231F20"/>
          <w:spacing w:val="1"/>
        </w:rPr>
        <w:t> </w:t>
      </w:r>
      <w:r>
        <w:rPr>
          <w:color w:val="231F20"/>
        </w:rPr>
        <w:t>(Peruzzi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2004).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recently,</w:t>
      </w:r>
      <w:r>
        <w:rPr>
          <w:color w:val="231F20"/>
          <w:spacing w:val="-47"/>
        </w:rPr>
        <w:t> </w:t>
      </w:r>
      <w:r>
        <w:rPr>
          <w:color w:val="231F20"/>
        </w:rPr>
        <w:t>according to Conti </w:t>
      </w:r>
      <w:r>
        <w:rPr>
          <w:i/>
          <w:color w:val="231F20"/>
        </w:rPr>
        <w:t>et al. </w:t>
      </w:r>
      <w:r>
        <w:rPr>
          <w:color w:val="231F20"/>
        </w:rPr>
        <w:t>(2005), the range of </w:t>
      </w:r>
      <w:r>
        <w:rPr>
          <w:i/>
          <w:color w:val="231F20"/>
        </w:rPr>
        <w:t>P.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vulgaris</w:t>
      </w:r>
      <w:r>
        <w:rPr>
          <w:i/>
          <w:color w:val="231F20"/>
          <w:spacing w:val="14"/>
        </w:rPr>
        <w:t> </w:t>
      </w:r>
      <w:r>
        <w:rPr>
          <w:color w:val="231F20"/>
        </w:rPr>
        <w:t>was</w:t>
      </w:r>
      <w:r>
        <w:rPr>
          <w:color w:val="231F20"/>
          <w:spacing w:val="14"/>
        </w:rPr>
        <w:t> </w:t>
      </w:r>
      <w:r>
        <w:rPr>
          <w:color w:val="231F20"/>
        </w:rPr>
        <w:t>extended</w:t>
      </w:r>
      <w:r>
        <w:rPr>
          <w:color w:val="231F20"/>
          <w:spacing w:val="14"/>
        </w:rPr>
        <w:t> </w:t>
      </w:r>
      <w:r>
        <w:rPr>
          <w:color w:val="231F20"/>
        </w:rPr>
        <w:t>throughout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peninsula</w:t>
      </w:r>
    </w:p>
    <w:p>
      <w:pPr>
        <w:spacing w:after="0" w:line="249" w:lineRule="auto"/>
        <w:jc w:val="both"/>
        <w:sectPr>
          <w:type w:val="continuous"/>
          <w:pgSz w:w="9980" w:h="14180"/>
          <w:pgMar w:top="720" w:bottom="280" w:left="800" w:right="820"/>
          <w:cols w:num="2" w:equalWidth="0">
            <w:col w:w="4090" w:space="106"/>
            <w:col w:w="4164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35" w:right="39"/>
        <w:jc w:val="both"/>
      </w:pPr>
      <w:r>
        <w:rPr>
          <w:color w:val="231F20"/>
          <w:spacing w:val="-1"/>
        </w:rPr>
        <w:t>up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central</w:t>
      </w:r>
      <w:r>
        <w:rPr>
          <w:color w:val="231F20"/>
          <w:spacing w:val="-7"/>
        </w:rPr>
        <w:t> </w:t>
      </w:r>
      <w:r>
        <w:rPr>
          <w:color w:val="231F20"/>
        </w:rPr>
        <w:t>Italy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see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</w:rPr>
        <w:t>Anzalone</w:t>
      </w:r>
      <w:r>
        <w:rPr>
          <w:color w:val="231F20"/>
          <w:spacing w:val="-7"/>
        </w:rPr>
        <w:t> </w:t>
      </w:r>
      <w:r>
        <w:rPr>
          <w:color w:val="231F20"/>
        </w:rPr>
        <w:t>1983,</w:t>
      </w:r>
      <w:r>
        <w:rPr>
          <w:color w:val="231F20"/>
          <w:spacing w:val="-6"/>
        </w:rPr>
        <w:t> </w:t>
      </w:r>
      <w:r>
        <w:rPr>
          <w:color w:val="231F20"/>
        </w:rPr>
        <w:t>Conti</w:t>
      </w:r>
      <w:r>
        <w:rPr>
          <w:color w:val="231F20"/>
          <w:spacing w:val="-47"/>
        </w:rPr>
        <w:t> </w:t>
      </w:r>
      <w:r>
        <w:rPr>
          <w:color w:val="231F20"/>
        </w:rPr>
        <w:t>1998),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additional</w:t>
      </w:r>
      <w:r>
        <w:rPr>
          <w:color w:val="231F20"/>
          <w:spacing w:val="1"/>
        </w:rPr>
        <w:t> </w:t>
      </w:r>
      <w:r>
        <w:rPr>
          <w:color w:val="231F20"/>
        </w:rPr>
        <w:t>two</w:t>
      </w:r>
      <w:r>
        <w:rPr>
          <w:color w:val="231F20"/>
          <w:spacing w:val="50"/>
        </w:rPr>
        <w:t> </w:t>
      </w:r>
      <w:r>
        <w:rPr>
          <w:color w:val="231F20"/>
        </w:rPr>
        <w:t>Italian</w:t>
      </w:r>
      <w:r>
        <w:rPr>
          <w:color w:val="231F20"/>
          <w:spacing w:val="50"/>
        </w:rPr>
        <w:t> </w:t>
      </w:r>
      <w:r>
        <w:rPr>
          <w:color w:val="231F20"/>
        </w:rPr>
        <w:t>species</w:t>
      </w:r>
      <w:r>
        <w:rPr>
          <w:color w:val="231F20"/>
          <w:spacing w:val="1"/>
        </w:rPr>
        <w:t> </w:t>
      </w:r>
      <w:r>
        <w:rPr>
          <w:color w:val="231F20"/>
        </w:rPr>
        <w:t>have recently been recognized: </w:t>
      </w:r>
      <w:r>
        <w:rPr>
          <w:i/>
          <w:color w:val="231F20"/>
        </w:rPr>
        <w:t>P. ﬁorii </w:t>
      </w:r>
      <w:r>
        <w:rPr>
          <w:color w:val="231F20"/>
        </w:rPr>
        <w:t>(Tam-</w:t>
      </w:r>
      <w:r>
        <w:rPr>
          <w:color w:val="231F20"/>
          <w:spacing w:val="1"/>
        </w:rPr>
        <w:t> </w:t>
      </w:r>
      <w:r>
        <w:rPr>
          <w:color w:val="231F20"/>
        </w:rPr>
        <w:t>maro</w:t>
      </w:r>
      <w:r>
        <w:rPr>
          <w:color w:val="231F20"/>
          <w:spacing w:val="41"/>
        </w:rPr>
        <w:t> </w:t>
      </w:r>
      <w:r>
        <w:rPr>
          <w:color w:val="231F20"/>
        </w:rPr>
        <w:t>&amp;</w:t>
      </w:r>
      <w:r>
        <w:rPr>
          <w:color w:val="231F20"/>
          <w:spacing w:val="42"/>
        </w:rPr>
        <w:t> </w:t>
      </w:r>
      <w:r>
        <w:rPr>
          <w:color w:val="231F20"/>
        </w:rPr>
        <w:t>Pace</w:t>
      </w:r>
      <w:r>
        <w:rPr>
          <w:color w:val="231F20"/>
          <w:spacing w:val="40"/>
        </w:rPr>
        <w:t> </w:t>
      </w:r>
      <w:r>
        <w:rPr>
          <w:color w:val="231F20"/>
        </w:rPr>
        <w:t>1987)</w:t>
      </w:r>
      <w:r>
        <w:rPr>
          <w:color w:val="231F20"/>
          <w:spacing w:val="42"/>
        </w:rPr>
        <w:t> </w:t>
      </w:r>
      <w:r>
        <w:rPr>
          <w:color w:val="231F20"/>
        </w:rPr>
        <w:t>endemic</w:t>
      </w:r>
      <w:r>
        <w:rPr>
          <w:color w:val="231F20"/>
          <w:spacing w:val="41"/>
        </w:rPr>
        <w:t> </w:t>
      </w:r>
      <w:r>
        <w:rPr>
          <w:color w:val="231F20"/>
        </w:rPr>
        <w:t>to</w:t>
      </w:r>
      <w:r>
        <w:rPr>
          <w:color w:val="231F20"/>
          <w:spacing w:val="31"/>
        </w:rPr>
        <w:t> </w:t>
      </w:r>
      <w:r>
        <w:rPr>
          <w:color w:val="231F20"/>
        </w:rPr>
        <w:t>Abruzzo,</w:t>
      </w:r>
      <w:r>
        <w:rPr>
          <w:color w:val="231F20"/>
          <w:spacing w:val="41"/>
        </w:rPr>
        <w:t> </w:t>
      </w:r>
      <w:r>
        <w:rPr>
          <w:color w:val="231F20"/>
        </w:rPr>
        <w:t>and</w:t>
      </w:r>
    </w:p>
    <w:p>
      <w:pPr>
        <w:pStyle w:val="BodyText"/>
        <w:spacing w:line="249" w:lineRule="auto" w:before="4"/>
        <w:ind w:left="135" w:right="38"/>
        <w:jc w:val="both"/>
      </w:pPr>
      <w:r>
        <w:rPr>
          <w:i/>
          <w:color w:val="231F20"/>
        </w:rPr>
        <w:t>P. poldinii </w:t>
      </w:r>
      <w:r>
        <w:rPr>
          <w:color w:val="231F20"/>
        </w:rPr>
        <w:t>(Casper &amp; Steiger 2001) endemic to</w:t>
      </w:r>
      <w:r>
        <w:rPr>
          <w:color w:val="231F20"/>
          <w:spacing w:val="1"/>
        </w:rPr>
        <w:t> </w:t>
      </w:r>
      <w:r>
        <w:rPr>
          <w:color w:val="231F20"/>
        </w:rPr>
        <w:t>Friuli-Venezia Giulia (NE Italy). The taxonomic</w:t>
      </w:r>
      <w:r>
        <w:rPr>
          <w:color w:val="231F20"/>
          <w:spacing w:val="-47"/>
        </w:rPr>
        <w:t> </w:t>
      </w:r>
      <w:r>
        <w:rPr>
          <w:color w:val="231F20"/>
        </w:rPr>
        <w:t>status</w:t>
      </w:r>
      <w:r>
        <w:rPr>
          <w:color w:val="231F20"/>
          <w:spacing w:val="19"/>
        </w:rPr>
        <w:t> </w:t>
      </w:r>
      <w:r>
        <w:rPr>
          <w:color w:val="231F20"/>
        </w:rPr>
        <w:t>especially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19"/>
        </w:rPr>
        <w:t> </w:t>
      </w:r>
      <w:r>
        <w:rPr>
          <w:i/>
          <w:color w:val="231F20"/>
        </w:rPr>
        <w:t>ﬁorii</w:t>
      </w:r>
      <w:r>
        <w:rPr>
          <w:i/>
          <w:color w:val="231F20"/>
          <w:spacing w:val="20"/>
        </w:rPr>
        <w:t> </w:t>
      </w:r>
      <w:r>
        <w:rPr>
          <w:color w:val="231F20"/>
        </w:rPr>
        <w:t>was</w:t>
      </w:r>
      <w:r>
        <w:rPr>
          <w:color w:val="231F20"/>
          <w:spacing w:val="19"/>
        </w:rPr>
        <w:t> </w:t>
      </w:r>
      <w:r>
        <w:rPr>
          <w:color w:val="231F20"/>
        </w:rPr>
        <w:t>much</w:t>
      </w:r>
      <w:r>
        <w:rPr>
          <w:color w:val="231F20"/>
          <w:spacing w:val="19"/>
        </w:rPr>
        <w:t> </w:t>
      </w:r>
      <w:r>
        <w:rPr>
          <w:color w:val="231F20"/>
        </w:rPr>
        <w:t>debated:</w:t>
      </w:r>
      <w:r>
        <w:rPr>
          <w:color w:val="231F20"/>
          <w:spacing w:val="-47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synonymized</w:t>
      </w:r>
      <w:r>
        <w:rPr>
          <w:color w:val="231F20"/>
          <w:spacing w:val="50"/>
        </w:rPr>
        <w:t> </w:t>
      </w:r>
      <w:r>
        <w:rPr>
          <w:color w:val="231F20"/>
        </w:rPr>
        <w:t>with</w:t>
      </w:r>
      <w:r>
        <w:rPr>
          <w:color w:val="231F20"/>
          <w:spacing w:val="50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50"/>
        </w:rPr>
        <w:t> </w:t>
      </w:r>
      <w:r>
        <w:rPr>
          <w:i/>
          <w:color w:val="231F20"/>
        </w:rPr>
        <w:t>reichenbachiana</w:t>
      </w:r>
      <w:r>
        <w:rPr>
          <w:i/>
          <w:color w:val="231F20"/>
          <w:spacing w:val="1"/>
        </w:rPr>
        <w:t> </w:t>
      </w:r>
      <w:r>
        <w:rPr>
          <w:color w:val="231F20"/>
        </w:rPr>
        <w:t>by Conti (1998) and Legendre (2000), but con-</w:t>
      </w:r>
      <w:r>
        <w:rPr>
          <w:color w:val="231F20"/>
          <w:spacing w:val="1"/>
        </w:rPr>
        <w:t> </w:t>
      </w:r>
      <w:r>
        <w:rPr>
          <w:color w:val="231F20"/>
        </w:rPr>
        <w:t>sidered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good</w:t>
      </w:r>
      <w:r>
        <w:rPr>
          <w:color w:val="231F20"/>
          <w:spacing w:val="1"/>
        </w:rPr>
        <w:t> </w:t>
      </w:r>
      <w:r>
        <w:rPr>
          <w:color w:val="231F20"/>
        </w:rPr>
        <w:t>species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1"/>
        </w:rPr>
        <w:t> </w:t>
      </w:r>
      <w:r>
        <w:rPr>
          <w:color w:val="231F20"/>
        </w:rPr>
        <w:t>taxonomists</w:t>
      </w:r>
      <w:r>
        <w:rPr>
          <w:color w:val="231F20"/>
          <w:spacing w:val="1"/>
        </w:rPr>
        <w:t> </w:t>
      </w:r>
      <w:r>
        <w:rPr>
          <w:color w:val="231F20"/>
        </w:rPr>
        <w:t>(Steiger</w:t>
      </w:r>
      <w:r>
        <w:rPr>
          <w:color w:val="231F20"/>
          <w:spacing w:val="-6"/>
        </w:rPr>
        <w:t> </w:t>
      </w:r>
      <w:r>
        <w:rPr>
          <w:color w:val="231F20"/>
        </w:rPr>
        <w:t>1998,</w:t>
      </w:r>
      <w:r>
        <w:rPr>
          <w:color w:val="231F20"/>
          <w:spacing w:val="-6"/>
        </w:rPr>
        <w:t> </w:t>
      </w:r>
      <w:r>
        <w:rPr>
          <w:color w:val="231F20"/>
        </w:rPr>
        <w:t>Casper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Steiger</w:t>
      </w:r>
      <w:r>
        <w:rPr>
          <w:color w:val="231F20"/>
          <w:spacing w:val="-7"/>
        </w:rPr>
        <w:t> </w:t>
      </w:r>
      <w:r>
        <w:rPr>
          <w:color w:val="231F20"/>
        </w:rPr>
        <w:t>2001).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latter</w:t>
      </w:r>
      <w:r>
        <w:rPr>
          <w:color w:val="231F20"/>
          <w:spacing w:val="-48"/>
        </w:rPr>
        <w:t> </w:t>
      </w:r>
      <w:r>
        <w:rPr>
          <w:color w:val="231F20"/>
        </w:rPr>
        <w:t>authors also emphasized the need for modern</w:t>
      </w:r>
      <w:r>
        <w:rPr>
          <w:color w:val="231F20"/>
          <w:spacing w:val="1"/>
        </w:rPr>
        <w:t> </w:t>
      </w:r>
      <w:r>
        <w:rPr>
          <w:color w:val="231F20"/>
        </w:rPr>
        <w:t>taxonomic studies for </w:t>
      </w:r>
      <w:r>
        <w:rPr>
          <w:i/>
          <w:color w:val="231F20"/>
        </w:rPr>
        <w:t>Pinguicula </w:t>
      </w:r>
      <w:r>
        <w:rPr>
          <w:color w:val="231F20"/>
        </w:rPr>
        <w:t>from Abruzzo,</w:t>
      </w:r>
      <w:r>
        <w:rPr>
          <w:color w:val="231F20"/>
          <w:spacing w:val="-47"/>
        </w:rPr>
        <w:t> </w:t>
      </w:r>
      <w:r>
        <w:rPr>
          <w:color w:val="231F20"/>
        </w:rPr>
        <w:t>especially concerning the plants referred to </w:t>
      </w:r>
      <w:r>
        <w:rPr>
          <w:i/>
          <w:color w:val="231F20"/>
        </w:rPr>
        <w:t>P.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reichenbachiana</w:t>
      </w:r>
      <w:r>
        <w:rPr>
          <w:color w:val="231F20"/>
        </w:rPr>
        <w:t>.</w:t>
      </w:r>
    </w:p>
    <w:p>
      <w:pPr>
        <w:pStyle w:val="BodyText"/>
        <w:spacing w:line="249" w:lineRule="auto" w:before="9"/>
        <w:ind w:left="135" w:right="38" w:firstLine="283"/>
        <w:jc w:val="both"/>
      </w:pPr>
      <w:r>
        <w:rPr>
          <w:color w:val="231F20"/>
        </w:rPr>
        <w:t>We carried out a taxonomical study of cen-</w:t>
      </w:r>
      <w:r>
        <w:rPr>
          <w:color w:val="231F20"/>
          <w:spacing w:val="1"/>
        </w:rPr>
        <w:t> </w:t>
      </w:r>
      <w:r>
        <w:rPr>
          <w:color w:val="231F20"/>
        </w:rPr>
        <w:t>tral Italian </w:t>
      </w:r>
      <w:r>
        <w:rPr>
          <w:i/>
          <w:color w:val="231F20"/>
        </w:rPr>
        <w:t>Pinguicula</w:t>
      </w:r>
      <w:r>
        <w:rPr>
          <w:color w:val="231F20"/>
        </w:rPr>
        <w:t>, by means of macro- and</w:t>
      </w:r>
      <w:r>
        <w:rPr>
          <w:color w:val="231F20"/>
          <w:spacing w:val="1"/>
        </w:rPr>
        <w:t> </w:t>
      </w:r>
      <w:r>
        <w:rPr>
          <w:color w:val="231F20"/>
        </w:rPr>
        <w:t>micromorphology</w:t>
      </w:r>
      <w:r>
        <w:rPr>
          <w:color w:val="231F20"/>
          <w:spacing w:val="-5"/>
        </w:rPr>
        <w:t> </w:t>
      </w:r>
      <w:r>
        <w:rPr>
          <w:color w:val="231F20"/>
        </w:rPr>
        <w:t>(1)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verify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identity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plants so far named </w:t>
      </w:r>
      <w:r>
        <w:rPr>
          <w:i/>
          <w:color w:val="231F20"/>
        </w:rPr>
        <w:t>P. reichenbachiana</w:t>
      </w:r>
      <w:r>
        <w:rPr>
          <w:color w:val="231F20"/>
        </w:rPr>
        <w:t>, (2) to</w:t>
      </w:r>
      <w:r>
        <w:rPr>
          <w:color w:val="231F20"/>
          <w:spacing w:val="1"/>
        </w:rPr>
        <w:t> </w:t>
      </w:r>
      <w:r>
        <w:rPr>
          <w:color w:val="231F20"/>
        </w:rPr>
        <w:t>make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taxonomic</w:t>
      </w:r>
      <w:r>
        <w:rPr>
          <w:color w:val="231F20"/>
          <w:spacing w:val="9"/>
        </w:rPr>
        <w:t> </w:t>
      </w:r>
      <w:r>
        <w:rPr>
          <w:color w:val="231F20"/>
        </w:rPr>
        <w:t>status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9"/>
        </w:rPr>
        <w:t> </w:t>
      </w:r>
      <w:r>
        <w:rPr>
          <w:i/>
          <w:color w:val="231F20"/>
        </w:rPr>
        <w:t>ﬁorii</w:t>
      </w:r>
      <w:r>
        <w:rPr>
          <w:i/>
          <w:color w:val="231F20"/>
          <w:spacing w:val="9"/>
        </w:rPr>
        <w:t> </w:t>
      </w:r>
      <w:r>
        <w:rPr>
          <w:color w:val="231F20"/>
        </w:rPr>
        <w:t>clear,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</w:p>
    <w:p>
      <w:pPr>
        <w:spacing w:line="249" w:lineRule="auto" w:before="4"/>
        <w:ind w:left="135" w:right="38" w:hanging="1"/>
        <w:jc w:val="both"/>
        <w:rPr>
          <w:sz w:val="20"/>
        </w:rPr>
      </w:pPr>
      <w:r>
        <w:rPr>
          <w:color w:val="231F20"/>
          <w:sz w:val="20"/>
        </w:rPr>
        <w:t>(3) to investigate the variability of </w:t>
      </w:r>
      <w:r>
        <w:rPr>
          <w:i/>
          <w:color w:val="231F20"/>
          <w:sz w:val="20"/>
        </w:rPr>
        <w:t>P. vulgaris s.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lato</w:t>
      </w:r>
      <w:r>
        <w:rPr>
          <w:color w:val="231F20"/>
          <w:sz w:val="20"/>
        </w:rPr>
        <w:t>.</w:t>
      </w:r>
    </w:p>
    <w:p>
      <w:pPr>
        <w:pStyle w:val="Heading1"/>
        <w:spacing w:before="181"/>
      </w:pPr>
      <w:r>
        <w:rPr>
          <w:b w:val="0"/>
        </w:rPr>
        <w:br w:type="column"/>
      </w:r>
      <w:r>
        <w:rPr>
          <w:color w:val="231F20"/>
        </w:rPr>
        <w:t>Material and methods</w:t>
      </w:r>
    </w:p>
    <w:p>
      <w:pPr>
        <w:pStyle w:val="Heading2"/>
        <w:spacing w:before="242"/>
      </w:pPr>
      <w:r>
        <w:rPr>
          <w:color w:val="231F20"/>
        </w:rPr>
        <w:t>General morphology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135" w:right="112"/>
        <w:jc w:val="both"/>
      </w:pPr>
      <w:r>
        <w:rPr>
          <w:color w:val="231F20"/>
        </w:rPr>
        <w:t>General observations (dozens of individuals for</w:t>
      </w:r>
      <w:r>
        <w:rPr>
          <w:color w:val="231F20"/>
          <w:spacing w:val="1"/>
        </w:rPr>
        <w:t> </w:t>
      </w:r>
      <w:r>
        <w:rPr>
          <w:color w:val="231F20"/>
        </w:rPr>
        <w:t>each</w:t>
      </w:r>
      <w:r>
        <w:rPr>
          <w:color w:val="231F20"/>
          <w:spacing w:val="1"/>
        </w:rPr>
        <w:t> </w:t>
      </w:r>
      <w:r>
        <w:rPr>
          <w:color w:val="231F20"/>
        </w:rPr>
        <w:t>studied</w:t>
      </w:r>
      <w:r>
        <w:rPr>
          <w:color w:val="231F20"/>
          <w:spacing w:val="1"/>
        </w:rPr>
        <w:t> </w:t>
      </w:r>
      <w:r>
        <w:rPr>
          <w:color w:val="231F20"/>
        </w:rPr>
        <w:t>population)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carried</w:t>
      </w:r>
      <w:r>
        <w:rPr>
          <w:color w:val="231F20"/>
          <w:spacing w:val="1"/>
        </w:rPr>
        <w:t> </w:t>
      </w:r>
      <w:r>
        <w:rPr>
          <w:color w:val="231F20"/>
        </w:rPr>
        <w:t>out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growth</w:t>
      </w:r>
      <w:r>
        <w:rPr>
          <w:color w:val="231F20"/>
          <w:spacing w:val="50"/>
        </w:rPr>
        <w:t> </w:t>
      </w:r>
      <w:r>
        <w:rPr>
          <w:color w:val="231F20"/>
        </w:rPr>
        <w:t>type,</w:t>
      </w:r>
      <w:r>
        <w:rPr>
          <w:color w:val="231F20"/>
          <w:spacing w:val="50"/>
        </w:rPr>
        <w:t> </w:t>
      </w:r>
      <w:r>
        <w:rPr>
          <w:color w:val="231F20"/>
        </w:rPr>
        <w:t>rosette</w:t>
      </w:r>
      <w:r>
        <w:rPr>
          <w:color w:val="231F20"/>
          <w:spacing w:val="50"/>
        </w:rPr>
        <w:t> </w:t>
      </w:r>
      <w:r>
        <w:rPr>
          <w:color w:val="231F20"/>
        </w:rPr>
        <w:t>type,</w:t>
      </w:r>
      <w:r>
        <w:rPr>
          <w:color w:val="231F20"/>
          <w:spacing w:val="50"/>
        </w:rPr>
        <w:t> </w:t>
      </w:r>
      <w:r>
        <w:rPr>
          <w:color w:val="231F20"/>
        </w:rPr>
        <w:t>colouring</w:t>
      </w:r>
      <w:r>
        <w:rPr>
          <w:color w:val="231F20"/>
          <w:spacing w:val="50"/>
        </w:rPr>
        <w:t> </w:t>
      </w:r>
      <w:r>
        <w:rPr>
          <w:color w:val="231F20"/>
        </w:rPr>
        <w:t>patterns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corolla,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indicative</w:t>
      </w:r>
      <w:r>
        <w:rPr>
          <w:color w:val="231F20"/>
          <w:spacing w:val="1"/>
        </w:rPr>
        <w:t> </w:t>
      </w:r>
      <w:r>
        <w:rPr>
          <w:color w:val="231F20"/>
        </w:rPr>
        <w:t>opening</w:t>
      </w:r>
      <w:r>
        <w:rPr>
          <w:color w:val="231F20"/>
          <w:spacing w:val="1"/>
        </w:rPr>
        <w:t> </w:t>
      </w:r>
      <w:r>
        <w:rPr>
          <w:color w:val="231F20"/>
        </w:rPr>
        <w:t>angles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1"/>
        </w:rPr>
        <w:t> </w:t>
      </w:r>
      <w:r>
        <w:rPr>
          <w:color w:val="231F20"/>
        </w:rPr>
        <w:t>upper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lower</w:t>
      </w:r>
      <w:r>
        <w:rPr>
          <w:color w:val="231F20"/>
          <w:spacing w:val="1"/>
        </w:rPr>
        <w:t> </w:t>
      </w:r>
      <w:r>
        <w:rPr>
          <w:color w:val="231F20"/>
        </w:rPr>
        <w:t>lips.</w:t>
      </w:r>
      <w:r>
        <w:rPr>
          <w:color w:val="231F20"/>
          <w:spacing w:val="1"/>
        </w:rPr>
        <w:t> </w:t>
      </w:r>
      <w:r>
        <w:rPr>
          <w:color w:val="231F20"/>
        </w:rPr>
        <w:t>Moreover,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-47"/>
        </w:rPr>
        <w:t> </w:t>
      </w:r>
      <w:r>
        <w:rPr>
          <w:color w:val="231F20"/>
        </w:rPr>
        <w:t>studied ﬁve to ten individuals from each studied</w:t>
      </w:r>
      <w:r>
        <w:rPr>
          <w:color w:val="231F20"/>
          <w:spacing w:val="1"/>
        </w:rPr>
        <w:t> </w:t>
      </w:r>
      <w:r>
        <w:rPr>
          <w:color w:val="231F20"/>
        </w:rPr>
        <w:t>population (</w:t>
      </w:r>
      <w:r>
        <w:rPr>
          <w:i/>
          <w:color w:val="231F20"/>
        </w:rPr>
        <w:t>see </w:t>
      </w:r>
      <w:r>
        <w:rPr>
          <w:color w:val="231F20"/>
        </w:rPr>
        <w:t>Table 1, also for abbreviations)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shape,</w:t>
      </w:r>
      <w:r>
        <w:rPr>
          <w:color w:val="231F20"/>
          <w:spacing w:val="1"/>
        </w:rPr>
        <w:t> </w:t>
      </w:r>
      <w:r>
        <w:rPr>
          <w:color w:val="231F20"/>
        </w:rPr>
        <w:t>length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width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leaves,</w:t>
      </w:r>
      <w:r>
        <w:rPr>
          <w:color w:val="231F20"/>
          <w:spacing w:val="50"/>
        </w:rPr>
        <w:t> </w:t>
      </w:r>
      <w:r>
        <w:rPr>
          <w:color w:val="231F20"/>
        </w:rPr>
        <w:t>scape</w:t>
      </w:r>
      <w:r>
        <w:rPr>
          <w:color w:val="231F20"/>
          <w:spacing w:val="1"/>
        </w:rPr>
        <w:t> </w:t>
      </w:r>
      <w:r>
        <w:rPr>
          <w:color w:val="231F20"/>
        </w:rPr>
        <w:t>size (except for VUL-AB, VUL-ANZ and VUL-</w:t>
      </w:r>
      <w:r>
        <w:rPr>
          <w:color w:val="231F20"/>
          <w:spacing w:val="-47"/>
        </w:rPr>
        <w:t> </w:t>
      </w:r>
      <w:r>
        <w:rPr>
          <w:color w:val="231F20"/>
        </w:rPr>
        <w:t>VES), and shape and length of capsule (except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VUL-AB,</w:t>
      </w:r>
      <w:r>
        <w:rPr>
          <w:color w:val="231F20"/>
          <w:spacing w:val="-5"/>
        </w:rPr>
        <w:t> </w:t>
      </w:r>
      <w:r>
        <w:rPr>
          <w:color w:val="231F20"/>
        </w:rPr>
        <w:t>VUL-ANZ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VUL-VES).</w: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</w:pPr>
      <w:r>
        <w:rPr>
          <w:color w:val="231F20"/>
        </w:rPr>
        <w:t>Floral morphometry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135" w:right="113"/>
        <w:jc w:val="both"/>
      </w:pPr>
      <w:r>
        <w:rPr>
          <w:color w:val="231F20"/>
        </w:rPr>
        <w:t>Floral</w:t>
      </w:r>
      <w:r>
        <w:rPr>
          <w:color w:val="231F20"/>
          <w:spacing w:val="31"/>
        </w:rPr>
        <w:t> </w:t>
      </w:r>
      <w:r>
        <w:rPr>
          <w:color w:val="231F20"/>
        </w:rPr>
        <w:t>morphometry</w:t>
      </w:r>
      <w:r>
        <w:rPr>
          <w:color w:val="231F20"/>
          <w:spacing w:val="32"/>
        </w:rPr>
        <w:t> </w:t>
      </w:r>
      <w:r>
        <w:rPr>
          <w:color w:val="231F20"/>
        </w:rPr>
        <w:t>was</w:t>
      </w:r>
      <w:r>
        <w:rPr>
          <w:color w:val="231F20"/>
          <w:spacing w:val="31"/>
        </w:rPr>
        <w:t> </w:t>
      </w:r>
      <w:r>
        <w:rPr>
          <w:color w:val="231F20"/>
        </w:rPr>
        <w:t>studied</w:t>
      </w:r>
      <w:r>
        <w:rPr>
          <w:color w:val="231F20"/>
          <w:spacing w:val="32"/>
        </w:rPr>
        <w:t> </w:t>
      </w:r>
      <w:r>
        <w:rPr>
          <w:color w:val="231F20"/>
        </w:rPr>
        <w:t>by</w:t>
      </w:r>
      <w:r>
        <w:rPr>
          <w:color w:val="231F20"/>
          <w:spacing w:val="31"/>
        </w:rPr>
        <w:t> </w:t>
      </w:r>
      <w:r>
        <w:rPr>
          <w:color w:val="231F20"/>
        </w:rPr>
        <w:t>measuring</w:t>
      </w:r>
      <w:r>
        <w:rPr>
          <w:color w:val="231F20"/>
          <w:spacing w:val="-47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ﬁeld</w:t>
      </w:r>
      <w:r>
        <w:rPr>
          <w:color w:val="231F20"/>
          <w:spacing w:val="1"/>
        </w:rPr>
        <w:t> </w:t>
      </w:r>
      <w:r>
        <w:rPr>
          <w:color w:val="231F20"/>
        </w:rPr>
        <w:t>ten</w:t>
      </w:r>
      <w:r>
        <w:rPr>
          <w:color w:val="231F20"/>
          <w:spacing w:val="1"/>
        </w:rPr>
        <w:t> </w:t>
      </w:r>
      <w:r>
        <w:rPr>
          <w:color w:val="231F20"/>
        </w:rPr>
        <w:t>quantitative</w:t>
      </w:r>
      <w:r>
        <w:rPr>
          <w:color w:val="231F20"/>
          <w:spacing w:val="1"/>
        </w:rPr>
        <w:t> </w:t>
      </w:r>
      <w:r>
        <w:rPr>
          <w:color w:val="231F20"/>
        </w:rPr>
        <w:t>continuous</w:t>
      </w:r>
      <w:r>
        <w:rPr>
          <w:color w:val="231F20"/>
          <w:spacing w:val="1"/>
        </w:rPr>
        <w:t> </w:t>
      </w:r>
      <w:r>
        <w:rPr>
          <w:color w:val="231F20"/>
        </w:rPr>
        <w:t>ﬂoral</w:t>
      </w:r>
      <w:r>
        <w:rPr>
          <w:color w:val="231F20"/>
          <w:spacing w:val="1"/>
        </w:rPr>
        <w:t> </w:t>
      </w:r>
      <w:r>
        <w:rPr>
          <w:color w:val="231F20"/>
        </w:rPr>
        <w:t>characters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10–20</w:t>
      </w:r>
      <w:r>
        <w:rPr>
          <w:color w:val="231F20"/>
          <w:spacing w:val="-4"/>
        </w:rPr>
        <w:t> </w:t>
      </w:r>
      <w:r>
        <w:rPr>
          <w:color w:val="231F20"/>
        </w:rPr>
        <w:t>individuals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popu-</w:t>
      </w:r>
    </w:p>
    <w:p>
      <w:pPr>
        <w:spacing w:after="0" w:line="249" w:lineRule="auto"/>
        <w:jc w:val="both"/>
        <w:sectPr>
          <w:headerReference w:type="even" r:id="rId6"/>
          <w:headerReference w:type="default" r:id="rId7"/>
          <w:pgSz w:w="9980" w:h="14180"/>
          <w:pgMar w:header="852" w:footer="0" w:top="1100" w:bottom="280" w:left="800" w:right="820"/>
          <w:pgNumType w:start="322"/>
          <w:cols w:num="2" w:equalWidth="0">
            <w:col w:w="4089" w:space="106"/>
            <w:col w:w="416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35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46.771999pt;margin-top:14.254192pt;width:405.4pt;height:.1pt;mso-position-horizontal-relative:page;mso-position-vertical-relative:paragraph;z-index:-15728128;mso-wrap-distance-left:0;mso-wrap-distance-right:0" coordorigin="935,285" coordsize="8108,0" path="m935,285l9043,28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-1"/>
          <w:sz w:val="16"/>
        </w:rPr>
        <w:t> </w:t>
      </w:r>
      <w:r>
        <w:rPr>
          <w:rFonts w:ascii="Arial"/>
          <w:b/>
          <w:color w:val="231F20"/>
          <w:sz w:val="16"/>
        </w:rPr>
        <w:t>1. </w:t>
      </w:r>
      <w:r>
        <w:rPr>
          <w:rFonts w:ascii="Arial MT"/>
          <w:color w:val="231F20"/>
          <w:sz w:val="16"/>
        </w:rPr>
        <w:t>Populations studied.</w:t>
      </w:r>
    </w:p>
    <w:p>
      <w:pPr>
        <w:tabs>
          <w:tab w:pos="2455" w:val="left" w:leader="none"/>
        </w:tabs>
        <w:spacing w:before="81"/>
        <w:ind w:left="13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“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reichenbachiana</w:t>
      </w:r>
      <w:r>
        <w:rPr>
          <w:rFonts w:ascii="Arial MT" w:hAnsi="Arial MT"/>
          <w:color w:val="231F20"/>
          <w:sz w:val="16"/>
        </w:rPr>
        <w:t>” (VRE)</w:t>
        <w:tab/>
        <w:t>C Italy, Abruzzo [Parco Nazionale d’Abruzzo, Lazio e Molise: Camosciara,</w:t>
      </w:r>
    </w:p>
    <w:p>
      <w:pPr>
        <w:spacing w:line="261" w:lineRule="auto" w:before="16"/>
        <w:ind w:left="2455" w:right="956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Villetta Barrea (L’Aquila), rupi stillicidiose, 1073 m a.s.l., 41°45.925´N,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13°54.535´E,</w:t>
      </w:r>
      <w:r>
        <w:rPr>
          <w:rFonts w:ascii="Arial MT" w:hAnsi="Arial MT"/>
          <w:color w:val="231F20"/>
          <w:spacing w:val="6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2.VII.2004,</w:t>
      </w:r>
      <w:r>
        <w:rPr>
          <w:rFonts w:ascii="Arial MT" w:hAnsi="Arial MT"/>
          <w:color w:val="231F20"/>
          <w:spacing w:val="6"/>
          <w:w w:val="95"/>
          <w:sz w:val="16"/>
        </w:rPr>
        <w:t> </w:t>
      </w:r>
      <w:r>
        <w:rPr>
          <w:rFonts w:ascii="Arial" w:hAnsi="Arial"/>
          <w:i/>
          <w:color w:val="231F20"/>
          <w:w w:val="95"/>
          <w:sz w:val="16"/>
        </w:rPr>
        <w:t>F.</w:t>
      </w:r>
      <w:r>
        <w:rPr>
          <w:rFonts w:ascii="Arial" w:hAnsi="Arial"/>
          <w:i/>
          <w:color w:val="231F20"/>
          <w:spacing w:val="6"/>
          <w:w w:val="95"/>
          <w:sz w:val="16"/>
        </w:rPr>
        <w:t> </w:t>
      </w:r>
      <w:r>
        <w:rPr>
          <w:rFonts w:ascii="Arial" w:hAnsi="Arial"/>
          <w:i/>
          <w:color w:val="231F20"/>
          <w:w w:val="95"/>
          <w:sz w:val="16"/>
        </w:rPr>
        <w:t>Conti,</w:t>
      </w:r>
      <w:r>
        <w:rPr>
          <w:rFonts w:ascii="Arial" w:hAnsi="Arial"/>
          <w:i/>
          <w:color w:val="231F20"/>
          <w:spacing w:val="6"/>
          <w:w w:val="95"/>
          <w:sz w:val="16"/>
        </w:rPr>
        <w:t> </w:t>
      </w:r>
      <w:r>
        <w:rPr>
          <w:rFonts w:ascii="Arial" w:hAnsi="Arial"/>
          <w:i/>
          <w:color w:val="231F20"/>
          <w:w w:val="95"/>
          <w:sz w:val="16"/>
        </w:rPr>
        <w:t>F.</w:t>
      </w:r>
      <w:r>
        <w:rPr>
          <w:rFonts w:ascii="Arial" w:hAnsi="Arial"/>
          <w:i/>
          <w:color w:val="231F20"/>
          <w:spacing w:val="6"/>
          <w:w w:val="95"/>
          <w:sz w:val="16"/>
        </w:rPr>
        <w:t> </w:t>
      </w:r>
      <w:r>
        <w:rPr>
          <w:rFonts w:ascii="Arial" w:hAnsi="Arial"/>
          <w:i/>
          <w:color w:val="231F20"/>
          <w:w w:val="95"/>
          <w:sz w:val="16"/>
        </w:rPr>
        <w:t>Bartolucci</w:t>
      </w:r>
      <w:r>
        <w:rPr>
          <w:rFonts w:ascii="Arial" w:hAnsi="Arial"/>
          <w:i/>
          <w:color w:val="231F20"/>
          <w:spacing w:val="-21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]</w:t>
      </w:r>
    </w:p>
    <w:p>
      <w:pPr>
        <w:spacing w:line="261" w:lineRule="auto" w:before="0"/>
        <w:ind w:left="2455" w:right="378" w:hanging="2320"/>
        <w:jc w:val="left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ﬁorii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Tammaro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&amp;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Pace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(FIO)</w:t>
      </w:r>
      <w:r>
        <w:rPr>
          <w:rFonts w:ascii="Arial MT" w:hAnsi="Arial MT"/>
          <w:color w:val="231F20"/>
          <w:spacing w:val="33"/>
          <w:sz w:val="16"/>
        </w:rPr>
        <w:t> </w:t>
      </w:r>
      <w:r>
        <w:rPr>
          <w:rFonts w:ascii="Arial MT" w:hAnsi="Arial MT"/>
          <w:color w:val="231F20"/>
          <w:sz w:val="16"/>
        </w:rPr>
        <w:t>C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Italy,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Abruzzo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[Parco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Nazionale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della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Majella,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Scrimacavallo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tra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il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Blockhaus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 il Focalone, Pennapiedimonte (Chieti), rupi stillicidiose, 2010–2040 m a.s.l.,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42°08.051´N, 14°07.813´E,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8.VII.2004, F. Conti, D. Lakusic]</w:t>
      </w:r>
    </w:p>
    <w:p>
      <w:pPr>
        <w:spacing w:line="182" w:lineRule="exact" w:before="0"/>
        <w:ind w:left="135" w:right="0" w:firstLine="0"/>
        <w:jc w:val="left"/>
        <w:rPr>
          <w:rFonts w:ascii="Arial MT"/>
          <w:sz w:val="16"/>
        </w:rPr>
      </w:pPr>
      <w:r>
        <w:rPr>
          <w:rFonts w:ascii="Arial"/>
          <w:i/>
          <w:color w:val="231F20"/>
          <w:sz w:val="16"/>
        </w:rPr>
        <w:t>P.</w:t>
      </w:r>
      <w:r>
        <w:rPr>
          <w:rFonts w:ascii="Arial"/>
          <w:i/>
          <w:color w:val="231F20"/>
          <w:spacing w:val="-1"/>
          <w:sz w:val="16"/>
        </w:rPr>
        <w:t> </w:t>
      </w:r>
      <w:r>
        <w:rPr>
          <w:rFonts w:ascii="Arial"/>
          <w:i/>
          <w:color w:val="231F20"/>
          <w:sz w:val="16"/>
        </w:rPr>
        <w:t>vulgaris </w:t>
      </w:r>
      <w:r>
        <w:rPr>
          <w:rFonts w:ascii="Arial MT"/>
          <w:color w:val="231F20"/>
          <w:sz w:val="16"/>
        </w:rPr>
        <w:t>L. </w:t>
      </w:r>
      <w:r>
        <w:rPr>
          <w:rFonts w:ascii="Arial"/>
          <w:i/>
          <w:color w:val="231F20"/>
          <w:sz w:val="16"/>
        </w:rPr>
        <w:t>s. lato </w:t>
      </w:r>
      <w:r>
        <w:rPr>
          <w:rFonts w:ascii="Arial MT"/>
          <w:color w:val="231F20"/>
          <w:sz w:val="16"/>
        </w:rPr>
        <w:t>(VUL-ALP)*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N Italy, Trentino Alto adige [C-E Alps: Gruppo di Brenta, Molveno (prov. di</w:t>
      </w:r>
    </w:p>
    <w:p>
      <w:pPr>
        <w:spacing w:line="261" w:lineRule="auto" w:before="15"/>
        <w:ind w:left="245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Trento), along the pathway towards Rifugio Croz dell’Altissimo, ca. 1300 m a.s.l.,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pacing w:val="-1"/>
          <w:sz w:val="16"/>
        </w:rPr>
        <w:t>46°09´N,</w:t>
      </w:r>
      <w:r>
        <w:rPr>
          <w:rFonts w:ascii="Arial MT" w:hAnsi="Arial MT"/>
          <w:color w:val="231F20"/>
          <w:sz w:val="16"/>
        </w:rPr>
        <w:t> </w:t>
      </w:r>
      <w:r>
        <w:rPr>
          <w:rFonts w:ascii="Arial MT" w:hAnsi="Arial MT"/>
          <w:color w:val="231F20"/>
          <w:spacing w:val="-1"/>
          <w:sz w:val="16"/>
        </w:rPr>
        <w:t>10°57´E,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pacing w:val="-1"/>
          <w:sz w:val="16"/>
        </w:rPr>
        <w:t>24.VII.2005,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L.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Peruzzi,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G.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Aquaro,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D.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Uzunov,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K.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F.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Caparelli</w:t>
      </w:r>
      <w:r>
        <w:rPr>
          <w:rFonts w:ascii="Arial" w:hAnsi="Arial"/>
          <w:i/>
          <w:color w:val="231F20"/>
          <w:spacing w:val="-25"/>
          <w:sz w:val="16"/>
        </w:rPr>
        <w:t> </w:t>
      </w:r>
      <w:r>
        <w:rPr>
          <w:rFonts w:ascii="Arial MT" w:hAnsi="Arial MT"/>
          <w:color w:val="231F20"/>
          <w:sz w:val="16"/>
        </w:rPr>
        <w:t>]</w:t>
      </w:r>
    </w:p>
    <w:p>
      <w:pPr>
        <w:spacing w:line="261" w:lineRule="auto" w:before="0"/>
        <w:ind w:left="2455" w:right="296" w:hanging="2320"/>
        <w:jc w:val="left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L. </w:t>
      </w:r>
      <w:r>
        <w:rPr>
          <w:rFonts w:ascii="Arial" w:hAnsi="Arial"/>
          <w:i/>
          <w:color w:val="231F20"/>
          <w:sz w:val="16"/>
        </w:rPr>
        <w:t>s. lato </w:t>
      </w:r>
      <w:r>
        <w:rPr>
          <w:rFonts w:ascii="Arial MT" w:hAnsi="Arial MT"/>
          <w:color w:val="231F20"/>
          <w:sz w:val="16"/>
        </w:rPr>
        <w:t>(VUL-AB)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C Italy, Abruzzo [Parco Nazionale Gran Sasso-Monti della Laga: M.ti della Laga,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Fosso dell‘Acero, Cesacastina (Teramo), prati torbosi lungo il ruscello, 1643 m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a.s.l., 42°35.814´N, 13°24.919´E, 9 Jul. 2004, F. Conti, D. Lakusic; M.ti della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Laga, Lago di Campotosto, Campotosto (L’Aquila), torbieretta, 1333 m a.s.l.,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42°33.722´N, 13°21.640´E,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6.VII.2004, F. Conti, F. Bartolucci]</w:t>
      </w:r>
    </w:p>
    <w:p>
      <w:pPr>
        <w:spacing w:line="181" w:lineRule="exact" w:before="0"/>
        <w:ind w:left="135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 </w:t>
      </w:r>
      <w:r>
        <w:rPr>
          <w:rFonts w:ascii="Arial MT" w:hAnsi="Arial MT"/>
          <w:color w:val="231F20"/>
          <w:sz w:val="16"/>
        </w:rPr>
        <w:t>L. </w:t>
      </w:r>
      <w:r>
        <w:rPr>
          <w:rFonts w:ascii="Arial" w:hAnsi="Arial"/>
          <w:i/>
          <w:color w:val="231F20"/>
          <w:sz w:val="16"/>
        </w:rPr>
        <w:t>s. lato </w:t>
      </w:r>
      <w:r>
        <w:rPr>
          <w:rFonts w:ascii="Arial MT" w:hAnsi="Arial MT"/>
          <w:color w:val="231F20"/>
          <w:sz w:val="16"/>
        </w:rPr>
        <w:t>(VUL-ANZ)</w:t>
      </w:r>
      <w:r>
        <w:rPr>
          <w:rFonts w:ascii="Arial MT" w:hAnsi="Arial MT"/>
          <w:color w:val="231F20"/>
          <w:spacing w:val="44"/>
          <w:sz w:val="16"/>
        </w:rPr>
        <w:t> </w:t>
      </w:r>
      <w:r>
        <w:rPr>
          <w:rFonts w:ascii="Arial MT" w:hAnsi="Arial MT"/>
          <w:color w:val="231F20"/>
          <w:sz w:val="16"/>
        </w:rPr>
        <w:t>C Italy, Latium [Simbruini, tra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Subiaco e Jenne (Roma), loc. “Piscicarello di</w:t>
      </w:r>
    </w:p>
    <w:p>
      <w:pPr>
        <w:spacing w:before="14"/>
        <w:ind w:left="245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Jenne“,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rupi stillicidiose, 495 m a.s.l., 41°53. 912´N, 13°08.374´E, 26.V.2005,</w:t>
      </w:r>
    </w:p>
    <w:p>
      <w:pPr>
        <w:spacing w:before="17"/>
        <w:ind w:left="245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F.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Conti, F. Bartolucci, A. Bernardini]</w:t>
      </w:r>
    </w:p>
    <w:p>
      <w:pPr>
        <w:spacing w:line="261" w:lineRule="auto" w:before="16"/>
        <w:ind w:left="2455" w:right="296" w:hanging="232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L. </w:t>
      </w:r>
      <w:r>
        <w:rPr>
          <w:rFonts w:ascii="Arial" w:hAnsi="Arial"/>
          <w:i/>
          <w:color w:val="231F20"/>
          <w:sz w:val="16"/>
        </w:rPr>
        <w:t>s. lato </w:t>
      </w:r>
      <w:r>
        <w:rPr>
          <w:rFonts w:ascii="Arial MT" w:hAnsi="Arial MT"/>
          <w:color w:val="231F20"/>
          <w:sz w:val="16"/>
        </w:rPr>
        <w:t>(VUL-VES)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C Italy, Abruzzo [Parco Nazionale Gran Sasso-Monti della Laga: Gran Sasso,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Valle del Rio Arno, Pietracamela (Teramo), torbieretta, 1140 m a.s.l.,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42°30.813´N, 13°32.789´E, 6 Jul. 2004, </w:t>
      </w:r>
      <w:r>
        <w:rPr>
          <w:rFonts w:ascii="Arial" w:hAnsi="Arial"/>
          <w:i/>
          <w:color w:val="231F20"/>
          <w:sz w:val="16"/>
        </w:rPr>
        <w:t>F. Conti, F. Bartolucci</w:t>
      </w:r>
      <w:r>
        <w:rPr>
          <w:rFonts w:ascii="Arial MT" w:hAnsi="Arial MT"/>
          <w:color w:val="231F20"/>
          <w:sz w:val="16"/>
        </w:rPr>
        <w:t>; Gran Sasso, tra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Vado di Corno e la Valle dell’Inferno, Isola del Gran Sasso (Teramo), rupi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stillicidiose,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1730 m a.s.l., 42°27.510´N, 13°35.406´E, 17.VII.2004, </w:t>
      </w:r>
      <w:r>
        <w:rPr>
          <w:rFonts w:ascii="Arial" w:hAnsi="Arial"/>
          <w:i/>
          <w:color w:val="231F20"/>
          <w:sz w:val="16"/>
        </w:rPr>
        <w:t>F. Conti,</w:t>
      </w:r>
    </w:p>
    <w:p>
      <w:pPr>
        <w:spacing w:line="181" w:lineRule="exact" w:before="0"/>
        <w:ind w:left="2455" w:right="0" w:firstLine="0"/>
        <w:jc w:val="left"/>
        <w:rPr>
          <w:rFonts w:ascii="Arial MT"/>
          <w:sz w:val="16"/>
        </w:rPr>
      </w:pPr>
      <w:r>
        <w:rPr>
          <w:rFonts w:ascii="Arial"/>
          <w:i/>
          <w:color w:val="231F20"/>
          <w:w w:val="95"/>
          <w:sz w:val="16"/>
        </w:rPr>
        <w:t>F.</w:t>
      </w:r>
      <w:r>
        <w:rPr>
          <w:rFonts w:ascii="Arial"/>
          <w:i/>
          <w:color w:val="231F20"/>
          <w:spacing w:val="19"/>
          <w:w w:val="95"/>
          <w:sz w:val="16"/>
        </w:rPr>
        <w:t> </w:t>
      </w:r>
      <w:r>
        <w:rPr>
          <w:rFonts w:ascii="Arial"/>
          <w:i/>
          <w:color w:val="231F20"/>
          <w:w w:val="95"/>
          <w:sz w:val="16"/>
        </w:rPr>
        <w:t>Bartolucci</w:t>
      </w:r>
      <w:r>
        <w:rPr>
          <w:rFonts w:ascii="Arial"/>
          <w:i/>
          <w:color w:val="231F20"/>
          <w:spacing w:val="-16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]</w:t>
      </w:r>
    </w:p>
    <w:p>
      <w:pPr>
        <w:spacing w:line="261" w:lineRule="auto" w:before="16"/>
        <w:ind w:left="2455" w:right="296" w:hanging="2320"/>
        <w:jc w:val="left"/>
        <w:rPr>
          <w:rFonts w:ascii="Arial MT" w:hAnsi="Arial MT"/>
          <w:sz w:val="16"/>
        </w:rPr>
      </w:pPr>
      <w:r>
        <w:rPr/>
        <w:pict>
          <v:shape style="position:absolute;margin-left:46.771999pt;margin-top:35.054176pt;width:405.4pt;height:.1pt;mso-position-horizontal-relative:page;mso-position-vertical-relative:paragraph;z-index:-15727616;mso-wrap-distance-left:0;mso-wrap-distance-right:0" coordorigin="935,701" coordsize="8108,0" path="m935,701l9043,70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L. </w:t>
      </w:r>
      <w:r>
        <w:rPr>
          <w:rFonts w:ascii="Arial" w:hAnsi="Arial"/>
          <w:i/>
          <w:color w:val="231F20"/>
          <w:sz w:val="16"/>
        </w:rPr>
        <w:t>s. lato </w:t>
      </w:r>
      <w:r>
        <w:rPr>
          <w:rFonts w:ascii="Arial MT" w:hAnsi="Arial MT"/>
          <w:color w:val="231F20"/>
          <w:sz w:val="16"/>
        </w:rPr>
        <w:t>(VUL-VES)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C Italy, Abruzzo [Ernici, sottogruppo dei M.ti Cantari, Riserva Naturale Zompo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Lo Schioppo, Morino (L‘Aquila), rupi stillicidiose ai piedi della cascata, 730 m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pacing w:val="-1"/>
          <w:sz w:val="16"/>
        </w:rPr>
        <w:t>a.s.l.,</w:t>
      </w:r>
      <w:r>
        <w:rPr>
          <w:rFonts w:ascii="Arial MT" w:hAnsi="Arial MT"/>
          <w:color w:val="231F20"/>
          <w:sz w:val="16"/>
        </w:rPr>
        <w:t> </w:t>
      </w:r>
      <w:r>
        <w:rPr>
          <w:rFonts w:ascii="Arial MT" w:hAnsi="Arial MT"/>
          <w:color w:val="231F20"/>
          <w:spacing w:val="-1"/>
          <w:sz w:val="16"/>
        </w:rPr>
        <w:t>41°50.928´N,</w:t>
      </w:r>
      <w:r>
        <w:rPr>
          <w:rFonts w:ascii="Arial MT" w:hAnsi="Arial MT"/>
          <w:color w:val="231F20"/>
          <w:sz w:val="16"/>
        </w:rPr>
        <w:t> 13°24.070´E, 4.VII.2004, </w:t>
      </w:r>
      <w:r>
        <w:rPr>
          <w:rFonts w:ascii="Arial" w:hAnsi="Arial"/>
          <w:i/>
          <w:color w:val="231F20"/>
          <w:sz w:val="16"/>
        </w:rPr>
        <w:t>F.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Conti. F. Bartolucci, M.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Iocchi</w:t>
      </w:r>
      <w:r>
        <w:rPr>
          <w:rFonts w:ascii="Arial" w:hAnsi="Arial"/>
          <w:i/>
          <w:color w:val="231F20"/>
          <w:spacing w:val="-25"/>
          <w:sz w:val="16"/>
        </w:rPr>
        <w:t> </w:t>
      </w:r>
      <w:r>
        <w:rPr>
          <w:rFonts w:ascii="Arial MT" w:hAnsi="Arial MT"/>
          <w:color w:val="231F20"/>
          <w:sz w:val="16"/>
        </w:rPr>
        <w:t>]</w:t>
      </w:r>
    </w:p>
    <w:p>
      <w:pPr>
        <w:spacing w:before="81"/>
        <w:ind w:left="13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*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sampled only for seeds.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980" w:h="14180"/>
          <w:pgMar w:top="720" w:bottom="280" w:left="800" w:right="82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pgSz w:w="9980" w:h="14180"/>
          <w:pgMar w:header="852" w:footer="0" w:top="1100" w:bottom="280" w:left="800" w:right="820"/>
        </w:sectPr>
      </w:pPr>
    </w:p>
    <w:p>
      <w:pPr>
        <w:pStyle w:val="BodyText"/>
        <w:spacing w:line="249" w:lineRule="auto" w:before="63"/>
        <w:ind w:left="135" w:right="38"/>
        <w:jc w:val="both"/>
      </w:pPr>
      <w:r>
        <w:rPr>
          <w:color w:val="231F20"/>
        </w:rPr>
        <w:t>lation</w:t>
      </w:r>
      <w:r>
        <w:rPr>
          <w:color w:val="231F20"/>
          <w:spacing w:val="1"/>
        </w:rPr>
        <w:t> </w:t>
      </w:r>
      <w:r>
        <w:rPr>
          <w:color w:val="231F20"/>
        </w:rPr>
        <w:t>(Table</w:t>
      </w:r>
      <w:r>
        <w:rPr>
          <w:color w:val="231F20"/>
          <w:spacing w:val="1"/>
        </w:rPr>
        <w:t> </w:t>
      </w:r>
      <w:r>
        <w:rPr>
          <w:color w:val="231F20"/>
        </w:rPr>
        <w:t>1):</w:t>
      </w:r>
      <w:r>
        <w:rPr>
          <w:color w:val="231F20"/>
          <w:spacing w:val="1"/>
        </w:rPr>
        <w:t> </w:t>
      </w:r>
      <w:r>
        <w:rPr>
          <w:color w:val="231F20"/>
        </w:rPr>
        <w:t>corolla</w:t>
      </w:r>
      <w:r>
        <w:rPr>
          <w:color w:val="231F20"/>
          <w:spacing w:val="1"/>
        </w:rPr>
        <w:t> </w:t>
      </w:r>
      <w:r>
        <w:rPr>
          <w:color w:val="231F20"/>
        </w:rPr>
        <w:t>length,</w:t>
      </w:r>
      <w:r>
        <w:rPr>
          <w:color w:val="231F20"/>
          <w:spacing w:val="1"/>
        </w:rPr>
        <w:t> </w:t>
      </w:r>
      <w:r>
        <w:rPr>
          <w:color w:val="231F20"/>
        </w:rPr>
        <w:t>spur</w:t>
      </w:r>
      <w:r>
        <w:rPr>
          <w:color w:val="231F20"/>
          <w:spacing w:val="1"/>
        </w:rPr>
        <w:t> </w:t>
      </w:r>
      <w:r>
        <w:rPr>
          <w:color w:val="231F20"/>
        </w:rPr>
        <w:t>length,</w:t>
      </w:r>
      <w:r>
        <w:rPr>
          <w:color w:val="231F20"/>
          <w:spacing w:val="1"/>
        </w:rPr>
        <w:t> </w:t>
      </w:r>
      <w:r>
        <w:rPr>
          <w:color w:val="231F20"/>
        </w:rPr>
        <w:t>upper lobes length, upper lobes width, lower lip</w:t>
      </w:r>
      <w:r>
        <w:rPr>
          <w:color w:val="231F20"/>
          <w:spacing w:val="1"/>
        </w:rPr>
        <w:t> </w:t>
      </w:r>
      <w:r>
        <w:rPr>
          <w:color w:val="231F20"/>
        </w:rPr>
        <w:t>central lobe length, lower lip central lobe width,</w:t>
      </w:r>
      <w:r>
        <w:rPr>
          <w:color w:val="231F20"/>
          <w:spacing w:val="1"/>
        </w:rPr>
        <w:t> </w:t>
      </w:r>
      <w:r>
        <w:rPr>
          <w:color w:val="231F20"/>
        </w:rPr>
        <w:t>lower lip lateral lobes length, lower lip lateral</w:t>
      </w:r>
      <w:r>
        <w:rPr>
          <w:color w:val="231F20"/>
          <w:spacing w:val="1"/>
        </w:rPr>
        <w:t> </w:t>
      </w:r>
      <w:r>
        <w:rPr>
          <w:color w:val="231F20"/>
        </w:rPr>
        <w:t>lobes width, calyx upper lip length, and calyx</w:t>
      </w:r>
      <w:r>
        <w:rPr>
          <w:color w:val="231F20"/>
          <w:spacing w:val="1"/>
        </w:rPr>
        <w:t> </w:t>
      </w:r>
      <w:r>
        <w:rPr>
          <w:color w:val="231F20"/>
        </w:rPr>
        <w:t>upper lip width. The variables were processed</w:t>
      </w:r>
      <w:r>
        <w:rPr>
          <w:color w:val="231F20"/>
          <w:spacing w:val="1"/>
        </w:rPr>
        <w:t> </w:t>
      </w:r>
      <w:r>
        <w:rPr>
          <w:color w:val="231F20"/>
        </w:rPr>
        <w:t>with the software of statistical and multivariate</w:t>
      </w:r>
      <w:r>
        <w:rPr>
          <w:color w:val="231F20"/>
          <w:spacing w:val="1"/>
        </w:rPr>
        <w:t> </w:t>
      </w:r>
      <w:r>
        <w:rPr>
          <w:color w:val="231F20"/>
        </w:rPr>
        <w:t>analysis Data Desk 6.1; boxplots expressing the</w:t>
      </w:r>
      <w:r>
        <w:rPr>
          <w:color w:val="231F20"/>
          <w:spacing w:val="1"/>
        </w:rPr>
        <w:t> </w:t>
      </w:r>
      <w:r>
        <w:rPr>
          <w:color w:val="231F20"/>
        </w:rPr>
        <w:t>variability</w:t>
      </w:r>
      <w:r>
        <w:rPr>
          <w:color w:val="231F20"/>
          <w:spacing w:val="-1"/>
        </w:rPr>
        <w:t> </w:t>
      </w:r>
      <w:r>
        <w:rPr>
          <w:color w:val="231F20"/>
        </w:rPr>
        <w:t>of each character were</w:t>
      </w:r>
      <w:r>
        <w:rPr>
          <w:color w:val="231F20"/>
          <w:spacing w:val="-1"/>
        </w:rPr>
        <w:t> </w:t>
      </w:r>
      <w:r>
        <w:rPr>
          <w:color w:val="231F20"/>
        </w:rPr>
        <w:t>made.</w:t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49" w:lineRule="auto"/>
        <w:ind w:right="901"/>
      </w:pPr>
      <w:r>
        <w:rPr>
          <w:color w:val="231F20"/>
        </w:rPr>
        <w:t>Seed morphology, anatomy and</w:t>
      </w:r>
      <w:r>
        <w:rPr>
          <w:color w:val="231F20"/>
          <w:spacing w:val="-53"/>
        </w:rPr>
        <w:t> </w:t>
      </w:r>
      <w:r>
        <w:rPr>
          <w:color w:val="231F20"/>
        </w:rPr>
        <w:t>morphometry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135" w:right="39"/>
        <w:jc w:val="both"/>
      </w:pPr>
      <w:r>
        <w:rPr>
          <w:color w:val="231F20"/>
        </w:rPr>
        <w:t>General seed morphology was studied with bin-</w:t>
      </w:r>
      <w:r>
        <w:rPr>
          <w:color w:val="231F20"/>
          <w:spacing w:val="1"/>
        </w:rPr>
        <w:t> </w:t>
      </w:r>
      <w:r>
        <w:rPr>
          <w:color w:val="231F20"/>
        </w:rPr>
        <w:t>ocular lens on 40 seeds from each sample (Table</w:t>
      </w:r>
      <w:r>
        <w:rPr>
          <w:color w:val="231F20"/>
          <w:spacing w:val="-47"/>
        </w:rPr>
        <w:t> </w:t>
      </w:r>
      <w:r>
        <w:rPr>
          <w:color w:val="231F20"/>
        </w:rPr>
        <w:t>1). Four seeds from each sample were studied</w:t>
      </w:r>
      <w:r>
        <w:rPr>
          <w:color w:val="231F20"/>
          <w:spacing w:val="1"/>
        </w:rPr>
        <w:t> </w:t>
      </w:r>
      <w:r>
        <w:rPr>
          <w:color w:val="231F20"/>
        </w:rPr>
        <w:t>with SEM. For SEM studies, the material was</w:t>
      </w:r>
      <w:r>
        <w:rPr>
          <w:color w:val="231F20"/>
          <w:spacing w:val="1"/>
        </w:rPr>
        <w:t> </w:t>
      </w:r>
      <w:r>
        <w:rPr>
          <w:color w:val="231F20"/>
        </w:rPr>
        <w:t>coated with a thin gold layer, then observed and</w:t>
      </w:r>
      <w:r>
        <w:rPr>
          <w:color w:val="231F20"/>
          <w:spacing w:val="1"/>
        </w:rPr>
        <w:t> </w:t>
      </w:r>
      <w:r>
        <w:rPr>
          <w:color w:val="231F20"/>
        </w:rPr>
        <w:t>photographed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20 kV.</w:t>
      </w:r>
    </w:p>
    <w:p>
      <w:pPr>
        <w:pStyle w:val="BodyText"/>
        <w:spacing w:line="249" w:lineRule="auto" w:before="5"/>
        <w:ind w:left="135" w:right="38" w:firstLine="283"/>
        <w:jc w:val="both"/>
      </w:pPr>
      <w:r>
        <w:rPr>
          <w:color w:val="231F20"/>
        </w:rPr>
        <w:t>Due to the taxonomic signiﬁcance of seed</w:t>
      </w:r>
      <w:r>
        <w:rPr>
          <w:color w:val="231F20"/>
          <w:spacing w:val="1"/>
        </w:rPr>
        <w:t> </w:t>
      </w:r>
      <w:r>
        <w:rPr>
          <w:color w:val="231F20"/>
        </w:rPr>
        <w:t>anatomy in </w:t>
      </w:r>
      <w:r>
        <w:rPr>
          <w:i/>
          <w:color w:val="231F20"/>
        </w:rPr>
        <w:t>Pinguicula</w:t>
      </w:r>
      <w:r>
        <w:rPr>
          <w:color w:val="231F20"/>
        </w:rPr>
        <w:t>, already shown by Degt-</w:t>
      </w:r>
      <w:r>
        <w:rPr>
          <w:color w:val="231F20"/>
          <w:spacing w:val="1"/>
        </w:rPr>
        <w:t> </w:t>
      </w:r>
      <w:r>
        <w:rPr>
          <w:color w:val="231F20"/>
        </w:rPr>
        <w:t>jareva </w:t>
      </w:r>
      <w:r>
        <w:rPr>
          <w:i/>
          <w:color w:val="231F20"/>
        </w:rPr>
        <w:t>et al</w:t>
      </w:r>
      <w:r>
        <w:rPr>
          <w:color w:val="231F20"/>
        </w:rPr>
        <w:t>. (2004), we studied four seeds from</w:t>
      </w:r>
      <w:r>
        <w:rPr>
          <w:color w:val="231F20"/>
          <w:spacing w:val="1"/>
        </w:rPr>
        <w:t> </w:t>
      </w:r>
      <w:r>
        <w:rPr>
          <w:color w:val="231F20"/>
        </w:rPr>
        <w:t>each</w:t>
      </w:r>
      <w:r>
        <w:rPr>
          <w:color w:val="231F20"/>
          <w:spacing w:val="1"/>
        </w:rPr>
        <w:t> </w:t>
      </w:r>
      <w:r>
        <w:rPr>
          <w:color w:val="231F20"/>
        </w:rPr>
        <w:t>sample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light</w:t>
      </w:r>
      <w:r>
        <w:rPr>
          <w:color w:val="231F20"/>
          <w:spacing w:val="50"/>
        </w:rPr>
        <w:t> </w:t>
      </w:r>
      <w:r>
        <w:rPr>
          <w:color w:val="231F20"/>
        </w:rPr>
        <w:t>microscope.</w:t>
      </w:r>
      <w:r>
        <w:rPr>
          <w:color w:val="231F20"/>
          <w:spacing w:val="50"/>
        </w:rPr>
        <w:t> </w:t>
      </w:r>
      <w:r>
        <w:rPr>
          <w:color w:val="231F20"/>
        </w:rPr>
        <w:t>Cross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longitudinal</w:t>
      </w:r>
      <w:r>
        <w:rPr>
          <w:color w:val="231F20"/>
          <w:spacing w:val="1"/>
        </w:rPr>
        <w:t> </w:t>
      </w:r>
      <w:r>
        <w:rPr>
          <w:color w:val="231F20"/>
        </w:rPr>
        <w:t>sections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made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hand razor and the seeds mounted in glycerine.</w:t>
      </w:r>
      <w:r>
        <w:rPr>
          <w:color w:val="231F20"/>
          <w:spacing w:val="1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sectioning,</w:t>
      </w:r>
      <w:r>
        <w:rPr>
          <w:color w:val="231F20"/>
          <w:spacing w:val="1"/>
        </w:rPr>
        <w:t> </w:t>
      </w:r>
      <w:r>
        <w:rPr>
          <w:color w:val="231F20"/>
        </w:rPr>
        <w:t>seeds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maintained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three days in a mixture of equal parts of glyc-</w:t>
      </w:r>
      <w:r>
        <w:rPr>
          <w:color w:val="231F20"/>
          <w:spacing w:val="1"/>
        </w:rPr>
        <w:t> </w:t>
      </w:r>
      <w:r>
        <w:rPr>
          <w:color w:val="231F20"/>
        </w:rPr>
        <w:t>erine,</w:t>
      </w:r>
      <w:r>
        <w:rPr>
          <w:color w:val="231F20"/>
          <w:spacing w:val="1"/>
        </w:rPr>
        <w:t> </w:t>
      </w:r>
      <w:r>
        <w:rPr>
          <w:color w:val="231F20"/>
        </w:rPr>
        <w:t>ethyl</w:t>
      </w:r>
      <w:r>
        <w:rPr>
          <w:color w:val="231F20"/>
          <w:spacing w:val="1"/>
        </w:rPr>
        <w:t> </w:t>
      </w:r>
      <w:r>
        <w:rPr>
          <w:color w:val="231F20"/>
        </w:rPr>
        <w:t>alcohol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water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56 </w:t>
      </w:r>
      <w:r>
        <w:rPr>
          <w:b/>
          <w:color w:val="231F20"/>
        </w:rPr>
        <w:t>°</w:t>
      </w:r>
      <w:r>
        <w:rPr>
          <w:color w:val="231F20"/>
        </w:rPr>
        <w:t>C.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sections were stained with Ruthenium red. The</w:t>
      </w:r>
      <w:r>
        <w:rPr>
          <w:color w:val="231F20"/>
          <w:spacing w:val="1"/>
        </w:rPr>
        <w:t> </w:t>
      </w:r>
      <w:r>
        <w:rPr>
          <w:color w:val="231F20"/>
        </w:rPr>
        <w:t>following characters were observed: cotyledon</w:t>
      </w:r>
      <w:r>
        <w:rPr>
          <w:color w:val="231F20"/>
          <w:spacing w:val="1"/>
        </w:rPr>
        <w:t> </w:t>
      </w:r>
      <w:r>
        <w:rPr>
          <w:color w:val="231F20"/>
        </w:rPr>
        <w:t>features</w:t>
      </w:r>
      <w:r>
        <w:rPr>
          <w:color w:val="231F20"/>
          <w:spacing w:val="-11"/>
        </w:rPr>
        <w:t> </w:t>
      </w:r>
      <w:r>
        <w:rPr>
          <w:color w:val="231F20"/>
        </w:rPr>
        <w:t>(number,</w:t>
      </w:r>
      <w:r>
        <w:rPr>
          <w:color w:val="231F20"/>
          <w:spacing w:val="-10"/>
        </w:rPr>
        <w:t> </w:t>
      </w:r>
      <w:r>
        <w:rPr>
          <w:color w:val="231F20"/>
        </w:rPr>
        <w:t>symmetry,</w:t>
      </w:r>
      <w:r>
        <w:rPr>
          <w:color w:val="231F20"/>
          <w:spacing w:val="-11"/>
        </w:rPr>
        <w:t> </w:t>
      </w:r>
      <w:r>
        <w:rPr>
          <w:color w:val="231F20"/>
        </w:rPr>
        <w:t>type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aestivation),</w:t>
      </w:r>
      <w:r>
        <w:rPr>
          <w:color w:val="231F20"/>
          <w:spacing w:val="-48"/>
        </w:rPr>
        <w:t> </w:t>
      </w:r>
      <w:r>
        <w:rPr>
          <w:color w:val="231F20"/>
        </w:rPr>
        <w:t>exotesta</w:t>
      </w:r>
      <w:r>
        <w:rPr>
          <w:color w:val="231F20"/>
          <w:spacing w:val="-6"/>
        </w:rPr>
        <w:t> </w:t>
      </w:r>
      <w:r>
        <w:rPr>
          <w:color w:val="231F20"/>
        </w:rPr>
        <w:t>cell</w:t>
      </w:r>
      <w:r>
        <w:rPr>
          <w:color w:val="231F20"/>
          <w:spacing w:val="-6"/>
        </w:rPr>
        <w:t> </w:t>
      </w:r>
      <w:r>
        <w:rPr>
          <w:color w:val="231F20"/>
        </w:rPr>
        <w:t>features</w:t>
      </w:r>
      <w:r>
        <w:rPr>
          <w:color w:val="231F20"/>
          <w:spacing w:val="-6"/>
        </w:rPr>
        <w:t> </w:t>
      </w:r>
      <w:r>
        <w:rPr>
          <w:color w:val="231F20"/>
        </w:rPr>
        <w:t>(number,</w:t>
      </w:r>
      <w:r>
        <w:rPr>
          <w:color w:val="231F20"/>
          <w:spacing w:val="-6"/>
        </w:rPr>
        <w:t> </w:t>
      </w:r>
      <w:r>
        <w:rPr>
          <w:color w:val="231F20"/>
        </w:rPr>
        <w:t>shape,</w:t>
      </w:r>
      <w:r>
        <w:rPr>
          <w:color w:val="231F20"/>
          <w:spacing w:val="-7"/>
        </w:rPr>
        <w:t> </w:t>
      </w:r>
      <w:r>
        <w:rPr>
          <w:color w:val="231F20"/>
        </w:rPr>
        <w:t>size),</w:t>
      </w:r>
      <w:r>
        <w:rPr>
          <w:color w:val="231F20"/>
          <w:spacing w:val="-6"/>
        </w:rPr>
        <w:t> </w:t>
      </w:r>
      <w:r>
        <w:rPr>
          <w:color w:val="231F20"/>
        </w:rPr>
        <w:t>pres-</w:t>
      </w:r>
      <w:r>
        <w:rPr>
          <w:color w:val="231F20"/>
          <w:spacing w:val="-48"/>
        </w:rPr>
        <w:t> </w:t>
      </w:r>
      <w:r>
        <w:rPr>
          <w:color w:val="231F20"/>
        </w:rPr>
        <w:t>ence/absence of chalazal end appendage, and the</w:t>
      </w:r>
      <w:r>
        <w:rPr>
          <w:color w:val="231F20"/>
          <w:spacing w:val="-47"/>
        </w:rPr>
        <w:t> </w:t>
      </w:r>
      <w:r>
        <w:rPr>
          <w:color w:val="231F20"/>
        </w:rPr>
        <w:t>micropylar</w:t>
      </w:r>
      <w:r>
        <w:rPr>
          <w:color w:val="231F20"/>
          <w:spacing w:val="-1"/>
        </w:rPr>
        <w:t> </w:t>
      </w:r>
      <w:r>
        <w:rPr>
          <w:color w:val="231F20"/>
        </w:rPr>
        <w:t>seed</w:t>
      </w:r>
      <w:r>
        <w:rPr>
          <w:color w:val="231F20"/>
          <w:spacing w:val="-1"/>
        </w:rPr>
        <w:t> </w:t>
      </w:r>
      <w:r>
        <w:rPr>
          <w:color w:val="231F20"/>
        </w:rPr>
        <w:t>appendage/seed length</w:t>
      </w:r>
      <w:r>
        <w:rPr>
          <w:color w:val="231F20"/>
          <w:spacing w:val="-1"/>
        </w:rPr>
        <w:t> </w:t>
      </w:r>
      <w:r>
        <w:rPr>
          <w:color w:val="231F20"/>
        </w:rPr>
        <w:t>ratio.</w:t>
      </w:r>
    </w:p>
    <w:p>
      <w:pPr>
        <w:pStyle w:val="BodyText"/>
        <w:spacing w:line="249" w:lineRule="auto" w:before="12"/>
        <w:ind w:left="135" w:right="40" w:firstLine="283"/>
        <w:jc w:val="both"/>
      </w:pPr>
      <w:r>
        <w:rPr>
          <w:color w:val="231F20"/>
        </w:rPr>
        <w:t>Seed morphometry was studied by measur-</w:t>
      </w:r>
      <w:r>
        <w:rPr>
          <w:color w:val="231F20"/>
          <w:spacing w:val="1"/>
        </w:rPr>
        <w:t> </w:t>
      </w:r>
      <w:r>
        <w:rPr>
          <w:color w:val="231F20"/>
        </w:rPr>
        <w:t>ing total length, maximum width, and length of</w:t>
      </w:r>
      <w:r>
        <w:rPr>
          <w:color w:val="231F20"/>
          <w:spacing w:val="1"/>
        </w:rPr>
        <w:t> </w:t>
      </w:r>
      <w:r>
        <w:rPr>
          <w:color w:val="231F20"/>
        </w:rPr>
        <w:t>mycropilar</w:t>
      </w:r>
      <w:r>
        <w:rPr>
          <w:color w:val="231F20"/>
          <w:spacing w:val="-13"/>
        </w:rPr>
        <w:t> </w:t>
      </w:r>
      <w:r>
        <w:rPr>
          <w:color w:val="231F20"/>
        </w:rPr>
        <w:t>appendage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40</w:t>
      </w:r>
      <w:r>
        <w:rPr>
          <w:color w:val="231F20"/>
          <w:spacing w:val="-12"/>
        </w:rPr>
        <w:t> </w:t>
      </w:r>
      <w:r>
        <w:rPr>
          <w:color w:val="231F20"/>
        </w:rPr>
        <w:t>seeds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</w:rPr>
        <w:t>con-</w:t>
      </w:r>
      <w:r>
        <w:rPr>
          <w:color w:val="231F20"/>
          <w:spacing w:val="-47"/>
        </w:rPr>
        <w:t> </w:t>
      </w:r>
      <w:r>
        <w:rPr>
          <w:color w:val="231F20"/>
        </w:rPr>
        <w:t>sidered population (Table 1). The variables were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processed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software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statistical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mul-</w:t>
      </w:r>
      <w:r>
        <w:rPr>
          <w:color w:val="231F20"/>
          <w:spacing w:val="-47"/>
        </w:rPr>
        <w:t> </w:t>
      </w:r>
      <w:r>
        <w:rPr>
          <w:color w:val="231F20"/>
          <w:w w:val="95"/>
        </w:rPr>
        <w:t>tivariate analysis Data Desk 6.1; boxplots express-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ing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variability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</w:rPr>
        <w:t>character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</w:rPr>
        <w:t>made.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>
          <w:color w:val="231F20"/>
        </w:rPr>
        <w:t>Results</w:t>
      </w:r>
    </w:p>
    <w:p>
      <w:pPr>
        <w:pStyle w:val="Heading2"/>
        <w:spacing w:before="242"/>
      </w:pPr>
      <w:r>
        <w:rPr>
          <w:color w:val="231F20"/>
        </w:rPr>
        <w:t>General morphology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line="249" w:lineRule="auto" w:before="0"/>
        <w:ind w:left="135" w:right="40" w:firstLine="0"/>
        <w:jc w:val="both"/>
        <w:rPr>
          <w:sz w:val="20"/>
        </w:rPr>
      </w:pPr>
      <w:r>
        <w:rPr>
          <w:color w:val="231F20"/>
          <w:sz w:val="20"/>
        </w:rPr>
        <w:t>All the investigated plants clearly belong to </w:t>
      </w:r>
      <w:r>
        <w:rPr>
          <w:i/>
          <w:color w:val="231F20"/>
          <w:sz w:val="20"/>
        </w:rPr>
        <w:t>Pin-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guicula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sect.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Pinguicula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sharing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several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features</w:t>
      </w:r>
    </w:p>
    <w:p>
      <w:pPr>
        <w:pStyle w:val="BodyText"/>
        <w:spacing w:line="249" w:lineRule="auto" w:before="63"/>
        <w:ind w:left="135" w:right="112"/>
        <w:jc w:val="both"/>
      </w:pPr>
      <w:r>
        <w:rPr/>
        <w:br w:type="column"/>
      </w:r>
      <w:r>
        <w:rPr>
          <w:color w:val="231F20"/>
        </w:rPr>
        <w:t>such as temperate growth type (overwintering as</w:t>
      </w:r>
      <w:r>
        <w:rPr>
          <w:color w:val="231F20"/>
          <w:spacing w:val="-47"/>
        </w:rPr>
        <w:t> </w:t>
      </w:r>
      <w:r>
        <w:rPr>
          <w:i/>
          <w:color w:val="231F20"/>
        </w:rPr>
        <w:t>hibernacula</w:t>
      </w:r>
      <w:r>
        <w:rPr>
          <w:color w:val="231F20"/>
        </w:rPr>
        <w:t>), homophyllous rosettes (with some</w:t>
      </w:r>
      <w:r>
        <w:rPr>
          <w:color w:val="231F20"/>
          <w:spacing w:val="-47"/>
        </w:rPr>
        <w:t> </w:t>
      </w:r>
      <w:r>
        <w:rPr>
          <w:color w:val="231F20"/>
        </w:rPr>
        <w:t>doubt of what concerns VRE), ﬁve to nine ovate</w:t>
      </w:r>
      <w:r>
        <w:rPr>
          <w:color w:val="231F20"/>
          <w:spacing w:val="-47"/>
        </w:rPr>
        <w:t> </w:t>
      </w:r>
      <w:r>
        <w:rPr>
          <w:color w:val="231F20"/>
        </w:rPr>
        <w:t>to obovate-oblong lanceolate leaves, and scapes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capsules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comparable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shape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size.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48"/>
        </w:rPr>
        <w:t> </w:t>
      </w:r>
      <w:r>
        <w:rPr>
          <w:color w:val="231F20"/>
        </w:rPr>
        <w:t>the corolla features, six systematic units can be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identiﬁed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basis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peculiar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combination</w:t>
      </w:r>
      <w:r>
        <w:rPr>
          <w:color w:val="231F20"/>
          <w:spacing w:val="-48"/>
        </w:rPr>
        <w:t> </w:t>
      </w:r>
      <w:r>
        <w:rPr>
          <w:color w:val="231F20"/>
        </w:rPr>
        <w:t>of colouring patterns (Fig. 1) and opening angles</w:t>
      </w:r>
      <w:r>
        <w:rPr>
          <w:color w:val="231F20"/>
          <w:spacing w:val="-47"/>
        </w:rPr>
        <w:t> </w:t>
      </w:r>
      <w:r>
        <w:rPr>
          <w:color w:val="231F20"/>
        </w:rPr>
        <w:t>(Fig. 2). “</w:t>
      </w:r>
      <w:r>
        <w:rPr>
          <w:i/>
          <w:color w:val="231F20"/>
        </w:rPr>
        <w:t>Pinguicula reichenbachiana</w:t>
      </w:r>
      <w:r>
        <w:rPr>
          <w:color w:val="231F20"/>
        </w:rPr>
        <w:t>” (VRE)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violet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corolla,</w:t>
      </w:r>
      <w:r>
        <w:rPr>
          <w:color w:val="231F20"/>
          <w:spacing w:val="-11"/>
        </w:rPr>
        <w:t> </w:t>
      </w:r>
      <w:r>
        <w:rPr>
          <w:color w:val="231F20"/>
        </w:rPr>
        <w:t>white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centre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violet</w:t>
      </w:r>
      <w:r>
        <w:rPr>
          <w:color w:val="231F20"/>
          <w:spacing w:val="-47"/>
        </w:rPr>
        <w:t> </w:t>
      </w:r>
      <w:r>
        <w:rPr>
          <w:color w:val="231F20"/>
        </w:rPr>
        <w:t>stripes, and appears fully open (opening angle</w:t>
      </w:r>
      <w:r>
        <w:rPr>
          <w:color w:val="231F20"/>
          <w:spacing w:val="1"/>
        </w:rPr>
        <w:t> </w:t>
      </w:r>
      <w:r>
        <w:rPr>
          <w:color w:val="231F20"/>
        </w:rPr>
        <w:t>120°–180°). </w:t>
      </w:r>
      <w:r>
        <w:rPr>
          <w:i/>
          <w:color w:val="231F20"/>
        </w:rPr>
        <w:t>Pinguicula ﬁorii </w:t>
      </w:r>
      <w:r>
        <w:rPr>
          <w:color w:val="231F20"/>
        </w:rPr>
        <w:t>(FIO) has a blue-</w:t>
      </w:r>
      <w:r>
        <w:rPr>
          <w:color w:val="231F20"/>
          <w:spacing w:val="1"/>
        </w:rPr>
        <w:t> </w:t>
      </w:r>
      <w:r>
        <w:rPr>
          <w:color w:val="231F20"/>
        </w:rPr>
        <w:t>violet corolla, often without dots, and shows an</w:t>
      </w:r>
      <w:r>
        <w:rPr>
          <w:color w:val="231F20"/>
          <w:spacing w:val="1"/>
        </w:rPr>
        <w:t> </w:t>
      </w:r>
      <w:r>
        <w:rPr>
          <w:color w:val="231F20"/>
        </w:rPr>
        <w:t>opening angle of 90°–120°. Within </w:t>
      </w:r>
      <w:r>
        <w:rPr>
          <w:i/>
          <w:color w:val="231F20"/>
        </w:rPr>
        <w:t>P. vulgaris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VUL-AB and VUL-ANZ appear close and share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blue-violet</w:t>
      </w:r>
      <w:r>
        <w:rPr>
          <w:color w:val="231F20"/>
          <w:spacing w:val="-9"/>
        </w:rPr>
        <w:t> </w:t>
      </w:r>
      <w:r>
        <w:rPr>
          <w:color w:val="231F20"/>
        </w:rPr>
        <w:t>corolla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white</w:t>
      </w:r>
      <w:r>
        <w:rPr>
          <w:color w:val="231F20"/>
          <w:spacing w:val="-9"/>
        </w:rPr>
        <w:t> </w:t>
      </w:r>
      <w:r>
        <w:rPr>
          <w:color w:val="231F20"/>
        </w:rPr>
        <w:t>hairs/dot</w:t>
      </w:r>
      <w:r>
        <w:rPr>
          <w:color w:val="231F20"/>
          <w:spacing w:val="-10"/>
        </w:rPr>
        <w:t> </w:t>
      </w:r>
      <w:r>
        <w:rPr>
          <w:color w:val="231F20"/>
        </w:rPr>
        <w:t>near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throat;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latter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shows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white</w:t>
      </w:r>
      <w:r>
        <w:rPr>
          <w:color w:val="231F20"/>
          <w:spacing w:val="-7"/>
        </w:rPr>
        <w:t> </w:t>
      </w:r>
      <w:r>
        <w:rPr>
          <w:rFonts w:ascii="Arial MT" w:hAnsi="Arial MT"/>
          <w:color w:val="231F20"/>
        </w:rPr>
        <w:t>V</w:t>
      </w:r>
      <w:r>
        <w:rPr>
          <w:color w:val="231F20"/>
        </w:rPr>
        <w:t>-shaped</w:t>
      </w:r>
      <w:r>
        <w:rPr>
          <w:color w:val="231F20"/>
          <w:spacing w:val="-48"/>
        </w:rPr>
        <w:t> </w:t>
      </w:r>
      <w:r>
        <w:rPr>
          <w:color w:val="231F20"/>
        </w:rPr>
        <w:t>dot on the median lower lip, surrounded by deep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violet. Moreover, VUL-AB has a not well-opened</w:t>
      </w:r>
      <w:r>
        <w:rPr>
          <w:color w:val="231F20"/>
          <w:spacing w:val="-47"/>
        </w:rPr>
        <w:t> </w:t>
      </w:r>
      <w:r>
        <w:rPr>
          <w:color w:val="231F20"/>
        </w:rPr>
        <w:t>corolla (30°–80°), while VUL-ANZ shows an</w:t>
      </w:r>
      <w:r>
        <w:rPr>
          <w:color w:val="231F20"/>
          <w:spacing w:val="1"/>
        </w:rPr>
        <w:t> </w:t>
      </w:r>
      <w:r>
        <w:rPr>
          <w:color w:val="231F20"/>
        </w:rPr>
        <w:t>opening angle of 90°–120°. Also VUL-VES and</w:t>
      </w:r>
      <w:r>
        <w:rPr>
          <w:color w:val="231F20"/>
          <w:spacing w:val="-47"/>
        </w:rPr>
        <w:t> </w:t>
      </w:r>
      <w:r>
        <w:rPr>
          <w:color w:val="231F20"/>
        </w:rPr>
        <w:t>VUL-ERN appear close to each other, sharing a</w:t>
      </w:r>
      <w:r>
        <w:rPr>
          <w:color w:val="231F20"/>
          <w:spacing w:val="1"/>
        </w:rPr>
        <w:t> </w:t>
      </w:r>
      <w:r>
        <w:rPr>
          <w:color w:val="231F20"/>
        </w:rPr>
        <w:t>pale violet corolla, whitish-rose on the lower lip,</w:t>
      </w:r>
      <w:r>
        <w:rPr>
          <w:color w:val="231F20"/>
          <w:spacing w:val="-47"/>
        </w:rPr>
        <w:t> </w:t>
      </w:r>
      <w:r>
        <w:rPr>
          <w:color w:val="231F20"/>
        </w:rPr>
        <w:t>with a yellowish stripe on the median lower lip;</w:t>
      </w:r>
      <w:r>
        <w:rPr>
          <w:color w:val="231F20"/>
          <w:spacing w:val="1"/>
        </w:rPr>
        <w:t> </w:t>
      </w:r>
      <w:r>
        <w:rPr>
          <w:color w:val="231F20"/>
        </w:rPr>
        <w:t>however, VUL-VES has a less opened corolla</w:t>
      </w:r>
      <w:r>
        <w:rPr>
          <w:color w:val="231F20"/>
          <w:spacing w:val="1"/>
        </w:rPr>
        <w:t> </w:t>
      </w:r>
      <w:r>
        <w:rPr>
          <w:color w:val="231F20"/>
        </w:rPr>
        <w:t>(30°–80°)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8"/>
        </w:rPr>
        <w:t> </w:t>
      </w:r>
      <w:r>
        <w:rPr>
          <w:color w:val="231F20"/>
        </w:rPr>
        <w:t>VUL-ERN</w:t>
      </w:r>
      <w:r>
        <w:rPr>
          <w:color w:val="231F20"/>
          <w:spacing w:val="-5"/>
        </w:rPr>
        <w:t> </w:t>
      </w:r>
      <w:r>
        <w:rPr>
          <w:color w:val="231F20"/>
        </w:rPr>
        <w:t>(70°–90°).</w:t>
      </w: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jc w:val="both"/>
      </w:pPr>
      <w:r>
        <w:rPr>
          <w:color w:val="231F20"/>
        </w:rPr>
        <w:t>Floral morphometry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135" w:right="112" w:hanging="1"/>
        <w:jc w:val="both"/>
      </w:pPr>
      <w:r>
        <w:rPr>
          <w:color w:val="231F20"/>
        </w:rPr>
        <w:t>Six out of the ten measured quantitative continu-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ous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ﬂoral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characters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particular</w:t>
      </w:r>
      <w:r>
        <w:rPr>
          <w:color w:val="231F20"/>
          <w:spacing w:val="-11"/>
        </w:rPr>
        <w:t> </w:t>
      </w:r>
      <w:r>
        <w:rPr>
          <w:color w:val="231F20"/>
        </w:rPr>
        <w:t>signiﬁcance.</w:t>
      </w:r>
      <w:r>
        <w:rPr>
          <w:color w:val="231F20"/>
          <w:spacing w:val="-48"/>
        </w:rPr>
        <w:t> </w:t>
      </w:r>
      <w:r>
        <w:rPr>
          <w:color w:val="231F20"/>
        </w:rPr>
        <w:t>Corolla</w:t>
      </w:r>
      <w:r>
        <w:rPr>
          <w:color w:val="231F20"/>
          <w:spacing w:val="-4"/>
        </w:rPr>
        <w:t> </w:t>
      </w:r>
      <w:r>
        <w:rPr>
          <w:color w:val="231F20"/>
        </w:rPr>
        <w:t>(Fig.</w:t>
      </w:r>
      <w:r>
        <w:rPr>
          <w:color w:val="231F20"/>
          <w:spacing w:val="-3"/>
        </w:rPr>
        <w:t> </w:t>
      </w:r>
      <w:r>
        <w:rPr>
          <w:color w:val="231F20"/>
        </w:rPr>
        <w:t>3A)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spur</w:t>
      </w:r>
      <w:r>
        <w:rPr>
          <w:color w:val="231F20"/>
          <w:spacing w:val="-4"/>
        </w:rPr>
        <w:t> </w:t>
      </w:r>
      <w:r>
        <w:rPr>
          <w:color w:val="231F20"/>
        </w:rPr>
        <w:t>(Fig.</w:t>
      </w:r>
      <w:r>
        <w:rPr>
          <w:color w:val="231F20"/>
          <w:spacing w:val="-3"/>
        </w:rPr>
        <w:t> </w:t>
      </w:r>
      <w:r>
        <w:rPr>
          <w:color w:val="231F20"/>
        </w:rPr>
        <w:t>3B)</w:t>
      </w:r>
      <w:r>
        <w:rPr>
          <w:color w:val="231F20"/>
          <w:spacing w:val="-4"/>
        </w:rPr>
        <w:t> </w:t>
      </w:r>
      <w:r>
        <w:rPr>
          <w:color w:val="231F20"/>
        </w:rPr>
        <w:t>lengths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48"/>
        </w:rPr>
        <w:t> </w:t>
      </w:r>
      <w:r>
        <w:rPr>
          <w:color w:val="231F20"/>
        </w:rPr>
        <w:t>separate</w:t>
      </w:r>
      <w:r>
        <w:rPr>
          <w:color w:val="231F20"/>
          <w:spacing w:val="-9"/>
        </w:rPr>
        <w:t> </w:t>
      </w:r>
      <w:r>
        <w:rPr>
          <w:color w:val="231F20"/>
        </w:rPr>
        <w:t>VRE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others,</w:t>
      </w:r>
      <w:r>
        <w:rPr>
          <w:color w:val="231F20"/>
          <w:spacing w:val="-4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overlaps.</w:t>
      </w:r>
    </w:p>
    <w:p>
      <w:pPr>
        <w:pStyle w:val="BodyText"/>
        <w:spacing w:line="249" w:lineRule="auto" w:before="3"/>
        <w:ind w:left="135" w:right="112" w:firstLine="283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co-variance</w:t>
      </w:r>
      <w:r>
        <w:rPr>
          <w:color w:val="231F20"/>
          <w:spacing w:val="1"/>
        </w:rPr>
        <w:t> </w:t>
      </w:r>
      <w:r>
        <w:rPr>
          <w:color w:val="231F20"/>
        </w:rPr>
        <w:t>(here</w:t>
      </w:r>
      <w:r>
        <w:rPr>
          <w:color w:val="231F20"/>
          <w:spacing w:val="1"/>
        </w:rPr>
        <w:t> </w:t>
      </w:r>
      <w:r>
        <w:rPr>
          <w:color w:val="231F20"/>
        </w:rPr>
        <w:t>shown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ratio)</w:t>
      </w:r>
      <w:r>
        <w:rPr>
          <w:color w:val="231F20"/>
          <w:spacing w:val="1"/>
        </w:rPr>
        <w:t> </w:t>
      </w:r>
      <w:r>
        <w:rPr>
          <w:color w:val="231F20"/>
        </w:rPr>
        <w:t>between length and width in lobes of the corolla</w:t>
      </w:r>
      <w:r>
        <w:rPr>
          <w:color w:val="231F20"/>
          <w:spacing w:val="1"/>
        </w:rPr>
        <w:t> </w:t>
      </w:r>
      <w:r>
        <w:rPr>
          <w:color w:val="231F20"/>
        </w:rPr>
        <w:t>upper lip (Fig. 3C) separates well between VRE</w:t>
      </w:r>
      <w:r>
        <w:rPr>
          <w:color w:val="231F20"/>
          <w:spacing w:val="1"/>
        </w:rPr>
        <w:t> </w:t>
      </w:r>
      <w:r>
        <w:rPr>
          <w:color w:val="231F20"/>
        </w:rPr>
        <w:t>and FIO while, within </w:t>
      </w:r>
      <w:r>
        <w:rPr>
          <w:i/>
          <w:color w:val="231F20"/>
        </w:rPr>
        <w:t>P. vulgaris</w:t>
      </w:r>
      <w:r>
        <w:rPr>
          <w:color w:val="231F20"/>
        </w:rPr>
        <w:t>, it separates</w:t>
      </w:r>
      <w:r>
        <w:rPr>
          <w:color w:val="231F20"/>
          <w:spacing w:val="1"/>
        </w:rPr>
        <w:t> </w:t>
      </w:r>
      <w:r>
        <w:rPr>
          <w:color w:val="231F20"/>
        </w:rPr>
        <w:t>VUL-AB and VUL-ANZ from VUL-VES and</w:t>
      </w:r>
      <w:r>
        <w:rPr>
          <w:color w:val="231F20"/>
          <w:spacing w:val="1"/>
        </w:rPr>
        <w:t> </w:t>
      </w:r>
      <w:r>
        <w:rPr>
          <w:color w:val="231F20"/>
        </w:rPr>
        <w:t>VUL-ERN.</w:t>
      </w:r>
    </w:p>
    <w:p>
      <w:pPr>
        <w:pStyle w:val="BodyText"/>
        <w:spacing w:line="249" w:lineRule="auto" w:before="5"/>
        <w:ind w:left="135" w:right="111" w:firstLine="283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lengths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lower</w:t>
      </w:r>
      <w:r>
        <w:rPr>
          <w:color w:val="231F20"/>
          <w:spacing w:val="1"/>
        </w:rPr>
        <w:t> </w:t>
      </w:r>
      <w:r>
        <w:rPr>
          <w:color w:val="231F20"/>
        </w:rPr>
        <w:t>lip</w:t>
      </w:r>
      <w:r>
        <w:rPr>
          <w:color w:val="231F20"/>
          <w:spacing w:val="1"/>
        </w:rPr>
        <w:t> </w:t>
      </w:r>
      <w:r>
        <w:rPr>
          <w:color w:val="231F20"/>
        </w:rPr>
        <w:t>lateral</w:t>
      </w:r>
      <w:r>
        <w:rPr>
          <w:color w:val="231F20"/>
          <w:spacing w:val="50"/>
        </w:rPr>
        <w:t> </w:t>
      </w:r>
      <w:r>
        <w:rPr>
          <w:color w:val="231F20"/>
        </w:rPr>
        <w:t>lobes</w:t>
      </w:r>
      <w:r>
        <w:rPr>
          <w:color w:val="231F20"/>
          <w:spacing w:val="-47"/>
        </w:rPr>
        <w:t> </w:t>
      </w:r>
      <w:r>
        <w:rPr>
          <w:color w:val="231F20"/>
        </w:rPr>
        <w:t>(Fig.</w:t>
      </w:r>
      <w:r>
        <w:rPr>
          <w:color w:val="231F20"/>
          <w:spacing w:val="-3"/>
        </w:rPr>
        <w:t> </w:t>
      </w:r>
      <w:r>
        <w:rPr>
          <w:color w:val="231F20"/>
        </w:rPr>
        <w:t>4A)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central</w:t>
      </w:r>
      <w:r>
        <w:rPr>
          <w:color w:val="231F20"/>
          <w:spacing w:val="-2"/>
        </w:rPr>
        <w:t> </w:t>
      </w:r>
      <w:r>
        <w:rPr>
          <w:color w:val="231F20"/>
        </w:rPr>
        <w:t>lobe</w:t>
      </w:r>
      <w:r>
        <w:rPr>
          <w:color w:val="231F20"/>
          <w:spacing w:val="-3"/>
        </w:rPr>
        <w:t> </w:t>
      </w:r>
      <w:r>
        <w:rPr>
          <w:color w:val="231F20"/>
        </w:rPr>
        <w:t>(Fig.</w:t>
      </w:r>
      <w:r>
        <w:rPr>
          <w:color w:val="231F20"/>
          <w:spacing w:val="-2"/>
        </w:rPr>
        <w:t> </w:t>
      </w:r>
      <w:r>
        <w:rPr>
          <w:color w:val="231F20"/>
        </w:rPr>
        <w:t>4B)</w:t>
      </w:r>
      <w:r>
        <w:rPr>
          <w:color w:val="231F20"/>
          <w:spacing w:val="-3"/>
        </w:rPr>
        <w:t> </w:t>
      </w:r>
      <w:r>
        <w:rPr>
          <w:color w:val="231F20"/>
        </w:rPr>
        <w:t>clearly</w:t>
      </w:r>
      <w:r>
        <w:rPr>
          <w:color w:val="231F20"/>
          <w:spacing w:val="-2"/>
        </w:rPr>
        <w:t> </w:t>
      </w:r>
      <w:r>
        <w:rPr>
          <w:color w:val="231F20"/>
        </w:rPr>
        <w:t>sepa-</w:t>
      </w:r>
      <w:r>
        <w:rPr>
          <w:color w:val="231F20"/>
          <w:spacing w:val="-48"/>
        </w:rPr>
        <w:t> </w:t>
      </w:r>
      <w:r>
        <w:rPr>
          <w:color w:val="231F20"/>
        </w:rPr>
        <w:t>rate VRE and FIO from the others (</w:t>
      </w:r>
      <w:r>
        <w:rPr>
          <w:i/>
          <w:color w:val="231F20"/>
        </w:rPr>
        <w:t>P. vulgaris</w:t>
      </w:r>
      <w:r>
        <w:rPr>
          <w:color w:val="231F20"/>
        </w:rPr>
        <w:t>);</w:t>
      </w:r>
      <w:r>
        <w:rPr>
          <w:color w:val="231F20"/>
          <w:spacing w:val="1"/>
        </w:rPr>
        <w:t> </w:t>
      </w:r>
      <w:r>
        <w:rPr>
          <w:color w:val="231F20"/>
        </w:rPr>
        <w:t>within the latter species, there is a clear gradient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1"/>
        </w:rPr>
        <w:t> </w:t>
      </w:r>
      <w:r>
        <w:rPr>
          <w:color w:val="231F20"/>
        </w:rPr>
        <w:t>VUL-AB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VUL-ERN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reduction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both lengths.</w:t>
      </w:r>
    </w:p>
    <w:p>
      <w:pPr>
        <w:pStyle w:val="BodyText"/>
        <w:spacing w:line="249" w:lineRule="auto" w:before="5"/>
        <w:ind w:left="135" w:right="112" w:firstLine="283"/>
        <w:jc w:val="both"/>
      </w:pPr>
      <w:r>
        <w:rPr>
          <w:color w:val="231F20"/>
        </w:rPr>
        <w:t>Calyx</w:t>
      </w:r>
      <w:r>
        <w:rPr>
          <w:color w:val="231F20"/>
          <w:spacing w:val="1"/>
        </w:rPr>
        <w:t> </w:t>
      </w:r>
      <w:r>
        <w:rPr>
          <w:color w:val="231F20"/>
        </w:rPr>
        <w:t>upper</w:t>
      </w:r>
      <w:r>
        <w:rPr>
          <w:color w:val="231F20"/>
          <w:spacing w:val="1"/>
        </w:rPr>
        <w:t> </w:t>
      </w:r>
      <w:r>
        <w:rPr>
          <w:color w:val="231F20"/>
        </w:rPr>
        <w:t>lip</w:t>
      </w:r>
      <w:r>
        <w:rPr>
          <w:color w:val="231F20"/>
          <w:spacing w:val="1"/>
        </w:rPr>
        <w:t> </w:t>
      </w:r>
      <w:r>
        <w:rPr>
          <w:color w:val="231F20"/>
        </w:rPr>
        <w:t>length</w:t>
      </w:r>
      <w:r>
        <w:rPr>
          <w:color w:val="231F20"/>
          <w:spacing w:val="1"/>
        </w:rPr>
        <w:t> </w:t>
      </w:r>
      <w:r>
        <w:rPr>
          <w:color w:val="231F20"/>
        </w:rPr>
        <w:t>(Fig.</w:t>
      </w:r>
      <w:r>
        <w:rPr>
          <w:color w:val="231F20"/>
          <w:spacing w:val="1"/>
        </w:rPr>
        <w:t> </w:t>
      </w:r>
      <w:r>
        <w:rPr>
          <w:color w:val="231F20"/>
        </w:rPr>
        <w:t>4C)</w:t>
      </w:r>
      <w:r>
        <w:rPr>
          <w:color w:val="231F20"/>
          <w:spacing w:val="1"/>
        </w:rPr>
        <w:t> </w:t>
      </w:r>
      <w:r>
        <w:rPr>
          <w:color w:val="231F20"/>
        </w:rPr>
        <w:t>appears</w:t>
      </w:r>
      <w:r>
        <w:rPr>
          <w:color w:val="231F20"/>
          <w:spacing w:val="1"/>
        </w:rPr>
        <w:t> </w:t>
      </w:r>
      <w:r>
        <w:rPr>
          <w:color w:val="231F20"/>
        </w:rPr>
        <w:t>smaller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VUL-ERN</w:t>
      </w:r>
      <w:r>
        <w:rPr>
          <w:color w:val="231F20"/>
          <w:spacing w:val="-2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in any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unit.</w:t>
      </w:r>
    </w:p>
    <w:p>
      <w:pPr>
        <w:pStyle w:val="BodyText"/>
        <w:spacing w:line="249" w:lineRule="auto" w:before="2"/>
        <w:ind w:left="135" w:right="113" w:firstLine="283"/>
        <w:jc w:val="both"/>
      </w:pPr>
      <w:r>
        <w:rPr>
          <w:color w:val="231F20"/>
        </w:rPr>
        <w:t>Variation in the shape and size of calyx is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23"/>
        </w:rPr>
        <w:t> </w:t>
      </w:r>
      <w:r>
        <w:rPr>
          <w:color w:val="231F20"/>
        </w:rPr>
        <w:t>remarkable,</w:t>
      </w:r>
      <w:r>
        <w:rPr>
          <w:color w:val="231F20"/>
          <w:spacing w:val="24"/>
        </w:rPr>
        <w:t> </w:t>
      </w:r>
      <w:r>
        <w:rPr>
          <w:color w:val="231F20"/>
        </w:rPr>
        <w:t>showing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afﬁnities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VRE</w:t>
      </w:r>
    </w:p>
    <w:p>
      <w:pPr>
        <w:spacing w:after="0" w:line="249" w:lineRule="auto"/>
        <w:jc w:val="both"/>
        <w:sectPr>
          <w:type w:val="continuous"/>
          <w:pgSz w:w="9980" w:h="14180"/>
          <w:pgMar w:top="720" w:bottom="280" w:left="800" w:right="820"/>
          <w:cols w:num="2" w:equalWidth="0">
            <w:col w:w="4090" w:space="105"/>
            <w:col w:w="416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line="261" w:lineRule="auto" w:before="1"/>
        <w:ind w:left="6371" w:right="113" w:firstLine="0"/>
        <w:jc w:val="both"/>
        <w:rPr>
          <w:rFonts w:ascii="Arial MT" w:hAnsi="Arial MT"/>
          <w:sz w:val="1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594000</wp:posOffset>
            </wp:positionH>
            <wp:positionV relativeFrom="paragraph">
              <wp:posOffset>-4852032</wp:posOffset>
            </wp:positionV>
            <wp:extent cx="3773916" cy="62172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16" cy="62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6"/>
        </w:rPr>
        <w:t>Fig.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1.</w:t>
      </w:r>
      <w:r>
        <w:rPr>
          <w:rFonts w:ascii="Arial" w:hAnsi="Arial"/>
          <w:b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Front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views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of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ﬂow-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ers. —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vallis-regiae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(VRE).</w:t>
      </w:r>
      <w:r>
        <w:rPr>
          <w:rFonts w:ascii="Arial MT" w:hAnsi="Arial MT"/>
          <w:color w:val="231F20"/>
          <w:spacing w:val="-7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" w:hAnsi="Arial"/>
          <w:b/>
          <w:color w:val="231F20"/>
          <w:sz w:val="16"/>
        </w:rPr>
        <w:t>B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6"/>
          <w:sz w:val="16"/>
        </w:rPr>
        <w:t> </w:t>
      </w:r>
      <w:r>
        <w:rPr>
          <w:rFonts w:ascii="Arial" w:hAnsi="Arial"/>
          <w:i/>
          <w:color w:val="231F20"/>
          <w:sz w:val="16"/>
        </w:rPr>
        <w:t>ﬁorii</w:t>
      </w:r>
      <w:r>
        <w:rPr>
          <w:rFonts w:ascii="Arial" w:hAnsi="Arial"/>
          <w:i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(FIO).</w:t>
      </w:r>
    </w:p>
    <w:p>
      <w:pPr>
        <w:spacing w:line="182" w:lineRule="exact" w:before="0"/>
        <w:ind w:left="6371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45"/>
          <w:sz w:val="16"/>
        </w:rPr>
        <w:t> </w:t>
      </w:r>
      <w:r>
        <w:rPr>
          <w:rFonts w:ascii="Arial" w:hAnsi="Arial"/>
          <w:b/>
          <w:color w:val="231F20"/>
          <w:sz w:val="16"/>
        </w:rPr>
        <w:t>C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45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46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45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</w:p>
    <w:p>
      <w:pPr>
        <w:spacing w:before="16"/>
        <w:ind w:left="6371" w:right="0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44"/>
          <w:sz w:val="16"/>
        </w:rPr>
        <w:t> </w:t>
      </w:r>
      <w:r>
        <w:rPr>
          <w:rFonts w:ascii="Arial MT" w:hAnsi="Arial MT"/>
          <w:color w:val="231F20"/>
          <w:sz w:val="16"/>
        </w:rPr>
        <w:t>(VUL-AB).  —  </w:t>
      </w:r>
      <w:r>
        <w:rPr>
          <w:rFonts w:ascii="Arial" w:hAnsi="Arial"/>
          <w:b/>
          <w:color w:val="231F20"/>
          <w:sz w:val="16"/>
        </w:rPr>
        <w:t>D</w:t>
      </w:r>
      <w:r>
        <w:rPr>
          <w:rFonts w:ascii="Arial MT" w:hAnsi="Arial MT"/>
          <w:color w:val="231F20"/>
          <w:sz w:val="16"/>
        </w:rPr>
        <w:t>:</w:t>
      </w:r>
    </w:p>
    <w:p>
      <w:pPr>
        <w:spacing w:line="261" w:lineRule="auto" w:before="16"/>
        <w:ind w:left="6371" w:right="113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anzal-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onei </w:t>
      </w:r>
      <w:r>
        <w:rPr>
          <w:rFonts w:ascii="Arial MT" w:hAnsi="Arial MT"/>
          <w:color w:val="231F20"/>
          <w:sz w:val="16"/>
        </w:rPr>
        <w:t>(VUL-ANZ). —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vestina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(VUL-VES). — </w:t>
      </w:r>
      <w:r>
        <w:rPr>
          <w:rFonts w:ascii="Arial" w:hAnsi="Arial"/>
          <w:b/>
          <w:color w:val="231F20"/>
          <w:sz w:val="16"/>
        </w:rPr>
        <w:t>F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vul-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ernica </w:t>
      </w:r>
      <w:r>
        <w:rPr>
          <w:rFonts w:ascii="Arial MT" w:hAnsi="Arial MT"/>
          <w:color w:val="231F20"/>
          <w:sz w:val="16"/>
        </w:rPr>
        <w:t>(VUL-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ERN).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after="0"/>
        <w:rPr>
          <w:rFonts w:ascii="Arial MT"/>
          <w:sz w:val="14"/>
        </w:rPr>
        <w:sectPr>
          <w:pgSz w:w="9980" w:h="14180"/>
          <w:pgMar w:header="852" w:footer="0" w:top="1100" w:bottom="280" w:left="800" w:right="820"/>
        </w:sectPr>
      </w:pPr>
    </w:p>
    <w:p>
      <w:pPr>
        <w:pStyle w:val="BodyText"/>
        <w:spacing w:before="64"/>
        <w:ind w:left="135"/>
      </w:pPr>
      <w:r>
        <w:rPr>
          <w:color w:val="231F20"/>
        </w:rPr>
        <w:t>and</w:t>
      </w:r>
      <w:r>
        <w:rPr>
          <w:color w:val="231F20"/>
          <w:spacing w:val="30"/>
        </w:rPr>
        <w:t> </w:t>
      </w:r>
      <w:r>
        <w:rPr>
          <w:color w:val="231F20"/>
        </w:rPr>
        <w:t>FIO,</w:t>
      </w:r>
      <w:r>
        <w:rPr>
          <w:color w:val="231F20"/>
          <w:spacing w:val="27"/>
        </w:rPr>
        <w:t> </w:t>
      </w:r>
      <w:r>
        <w:rPr>
          <w:color w:val="231F20"/>
        </w:rPr>
        <w:t>VUL-AB</w:t>
      </w:r>
      <w:r>
        <w:rPr>
          <w:color w:val="231F20"/>
          <w:spacing w:val="30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VUL-ANZ,</w:t>
      </w:r>
      <w:r>
        <w:rPr>
          <w:color w:val="231F20"/>
          <w:spacing w:val="27"/>
        </w:rPr>
        <w:t> </w:t>
      </w:r>
      <w:r>
        <w:rPr>
          <w:color w:val="231F20"/>
        </w:rPr>
        <w:t>VUL-VES</w:t>
      </w:r>
    </w:p>
    <w:p>
      <w:pPr>
        <w:pStyle w:val="BodyText"/>
        <w:spacing w:before="10"/>
        <w:ind w:left="135"/>
      </w:pP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VUL-ERN</w:t>
      </w:r>
      <w:r>
        <w:rPr>
          <w:color w:val="231F20"/>
          <w:spacing w:val="-2"/>
        </w:rPr>
        <w:t> </w:t>
      </w:r>
      <w:r>
        <w:rPr>
          <w:color w:val="231F20"/>
        </w:rPr>
        <w:t>respectively</w:t>
      </w:r>
      <w:r>
        <w:rPr>
          <w:color w:val="231F20"/>
          <w:spacing w:val="-1"/>
        </w:rPr>
        <w:t> </w:t>
      </w:r>
      <w:r>
        <w:rPr>
          <w:color w:val="231F20"/>
        </w:rPr>
        <w:t>(Fig.</w:t>
      </w:r>
      <w:r>
        <w:rPr>
          <w:color w:val="231F20"/>
          <w:spacing w:val="-1"/>
        </w:rPr>
        <w:t> </w:t>
      </w:r>
      <w:r>
        <w:rPr>
          <w:color w:val="231F20"/>
        </w:rPr>
        <w:t>5).</w: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49" w:lineRule="auto"/>
        <w:ind w:right="899"/>
      </w:pPr>
      <w:r>
        <w:rPr>
          <w:color w:val="231F20"/>
        </w:rPr>
        <w:t>Seed morphology, anatomy and</w:t>
      </w:r>
      <w:r>
        <w:rPr>
          <w:color w:val="231F20"/>
          <w:spacing w:val="-53"/>
        </w:rPr>
        <w:t> </w:t>
      </w:r>
      <w:r>
        <w:rPr>
          <w:color w:val="231F20"/>
        </w:rPr>
        <w:t>morphometry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ind w:left="135"/>
      </w:pPr>
      <w:r>
        <w:rPr>
          <w:color w:val="231F20"/>
        </w:rPr>
        <w:t>General</w:t>
      </w:r>
      <w:r>
        <w:rPr>
          <w:color w:val="231F20"/>
          <w:spacing w:val="30"/>
        </w:rPr>
        <w:t> </w:t>
      </w:r>
      <w:r>
        <w:rPr>
          <w:color w:val="231F20"/>
        </w:rPr>
        <w:t>seed</w:t>
      </w:r>
      <w:r>
        <w:rPr>
          <w:color w:val="231F20"/>
          <w:spacing w:val="30"/>
        </w:rPr>
        <w:t> </w:t>
      </w:r>
      <w:r>
        <w:rPr>
          <w:color w:val="231F20"/>
        </w:rPr>
        <w:t>morphology</w:t>
      </w:r>
      <w:r>
        <w:rPr>
          <w:color w:val="231F20"/>
          <w:spacing w:val="30"/>
        </w:rPr>
        <w:t> </w:t>
      </w:r>
      <w:r>
        <w:rPr>
          <w:color w:val="231F20"/>
        </w:rPr>
        <w:t>revealed</w:t>
      </w:r>
      <w:r>
        <w:rPr>
          <w:color w:val="231F20"/>
          <w:spacing w:val="30"/>
        </w:rPr>
        <w:t> </w:t>
      </w:r>
      <w:r>
        <w:rPr>
          <w:color w:val="231F20"/>
        </w:rPr>
        <w:t>some</w:t>
      </w:r>
      <w:r>
        <w:rPr>
          <w:color w:val="231F20"/>
          <w:spacing w:val="30"/>
        </w:rPr>
        <w:t> </w:t>
      </w:r>
      <w:r>
        <w:rPr>
          <w:color w:val="231F20"/>
        </w:rPr>
        <w:t>inter-</w:t>
      </w:r>
    </w:p>
    <w:p>
      <w:pPr>
        <w:pStyle w:val="BodyText"/>
        <w:spacing w:line="249" w:lineRule="auto" w:before="64"/>
        <w:ind w:left="135" w:right="113" w:hanging="1"/>
        <w:jc w:val="both"/>
      </w:pPr>
      <w:r>
        <w:rPr/>
        <w:br w:type="column"/>
      </w:r>
      <w:r>
        <w:rPr>
          <w:color w:val="231F20"/>
        </w:rPr>
        <w:t>esting variation patterns. VRE, FIO and </w:t>
      </w:r>
      <w:r>
        <w:rPr>
          <w:i/>
          <w:color w:val="231F20"/>
        </w:rPr>
        <w:t>P. vul-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garis s. lato </w:t>
      </w:r>
      <w:r>
        <w:rPr>
          <w:color w:val="231F20"/>
        </w:rPr>
        <w:t>(including the VUL-ALP accession</w:t>
      </w:r>
      <w:r>
        <w:rPr>
          <w:color w:val="231F20"/>
          <w:spacing w:val="1"/>
        </w:rPr>
        <w:t> </w:t>
      </w:r>
      <w:r>
        <w:rPr>
          <w:color w:val="231F20"/>
        </w:rPr>
        <w:t>from the Alps) all show comparable seed length</w:t>
      </w:r>
      <w:r>
        <w:rPr>
          <w:color w:val="231F20"/>
          <w:spacing w:val="1"/>
        </w:rPr>
        <w:t> </w:t>
      </w:r>
      <w:r>
        <w:rPr>
          <w:color w:val="231F20"/>
        </w:rPr>
        <w:t>and width but VUL-ERN, which has seeds that</w:t>
      </w:r>
      <w:r>
        <w:rPr>
          <w:color w:val="231F20"/>
          <w:spacing w:val="1"/>
        </w:rPr>
        <w:t> </w:t>
      </w:r>
      <w:r>
        <w:rPr>
          <w:color w:val="231F20"/>
        </w:rPr>
        <w:t>clearly</w:t>
      </w:r>
      <w:r>
        <w:rPr>
          <w:color w:val="231F20"/>
          <w:spacing w:val="1"/>
        </w:rPr>
        <w:t> </w:t>
      </w:r>
      <w:r>
        <w:rPr>
          <w:color w:val="231F20"/>
        </w:rPr>
        <w:t>tend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longer</w:t>
      </w:r>
      <w:r>
        <w:rPr>
          <w:color w:val="231F20"/>
          <w:spacing w:val="50"/>
        </w:rPr>
        <w:t> </w:t>
      </w:r>
      <w:r>
        <w:rPr>
          <w:color w:val="231F20"/>
        </w:rPr>
        <w:t>(Fig.</w:t>
      </w:r>
      <w:r>
        <w:rPr>
          <w:color w:val="231F20"/>
          <w:spacing w:val="50"/>
        </w:rPr>
        <w:t> </w:t>
      </w:r>
      <w:r>
        <w:rPr>
          <w:color w:val="231F20"/>
        </w:rPr>
        <w:t>6A)</w:t>
      </w:r>
      <w:r>
        <w:rPr>
          <w:color w:val="231F20"/>
          <w:spacing w:val="50"/>
        </w:rPr>
        <w:t> </w:t>
      </w:r>
      <w:r>
        <w:rPr>
          <w:color w:val="231F20"/>
        </w:rPr>
        <w:t>and</w:t>
      </w:r>
      <w:r>
        <w:rPr>
          <w:color w:val="231F20"/>
          <w:spacing w:val="50"/>
        </w:rPr>
        <w:t> </w:t>
      </w:r>
      <w:r>
        <w:rPr>
          <w:color w:val="231F20"/>
        </w:rPr>
        <w:t>thin-</w:t>
      </w:r>
      <w:r>
        <w:rPr>
          <w:color w:val="231F20"/>
          <w:spacing w:val="-47"/>
        </w:rPr>
        <w:t> </w:t>
      </w:r>
      <w:r>
        <w:rPr>
          <w:color w:val="231F20"/>
        </w:rPr>
        <w:t>ner (Fig. 6B) than others, resulting in a spindly</w:t>
      </w:r>
      <w:r>
        <w:rPr>
          <w:color w:val="231F20"/>
          <w:spacing w:val="1"/>
        </w:rPr>
        <w:t> </w:t>
      </w:r>
      <w:r>
        <w:rPr>
          <w:color w:val="231F20"/>
        </w:rPr>
        <w:t>(instead of elliptic) shape. Also the covariance</w:t>
      </w:r>
      <w:r>
        <w:rPr>
          <w:color w:val="231F20"/>
          <w:spacing w:val="1"/>
        </w:rPr>
        <w:t> </w:t>
      </w:r>
      <w:r>
        <w:rPr>
          <w:color w:val="231F20"/>
        </w:rPr>
        <w:t>(here</w:t>
      </w:r>
      <w:r>
        <w:rPr>
          <w:color w:val="231F20"/>
          <w:spacing w:val="33"/>
        </w:rPr>
        <w:t> </w:t>
      </w:r>
      <w:r>
        <w:rPr>
          <w:color w:val="231F20"/>
        </w:rPr>
        <w:t>showed</w:t>
      </w:r>
      <w:r>
        <w:rPr>
          <w:color w:val="231F20"/>
          <w:spacing w:val="34"/>
        </w:rPr>
        <w:t> </w:t>
      </w:r>
      <w:r>
        <w:rPr>
          <w:color w:val="231F20"/>
        </w:rPr>
        <w:t>as</w:t>
      </w:r>
      <w:r>
        <w:rPr>
          <w:color w:val="231F20"/>
          <w:spacing w:val="33"/>
        </w:rPr>
        <w:t> </w:t>
      </w:r>
      <w:r>
        <w:rPr>
          <w:color w:val="231F20"/>
        </w:rPr>
        <w:t>ratio)</w:t>
      </w:r>
      <w:r>
        <w:rPr>
          <w:color w:val="231F20"/>
          <w:spacing w:val="34"/>
        </w:rPr>
        <w:t> </w:t>
      </w:r>
      <w:r>
        <w:rPr>
          <w:color w:val="231F20"/>
        </w:rPr>
        <w:t>among</w:t>
      </w:r>
      <w:r>
        <w:rPr>
          <w:color w:val="231F20"/>
          <w:spacing w:val="33"/>
        </w:rPr>
        <w:t> </w:t>
      </w:r>
      <w:r>
        <w:rPr>
          <w:color w:val="231F20"/>
        </w:rPr>
        <w:t>micropylar</w:t>
      </w:r>
      <w:r>
        <w:rPr>
          <w:color w:val="231F20"/>
          <w:spacing w:val="34"/>
        </w:rPr>
        <w:t> </w:t>
      </w:r>
      <w:r>
        <w:rPr>
          <w:color w:val="231F20"/>
        </w:rPr>
        <w:t>seed</w:t>
      </w:r>
    </w:p>
    <w:p>
      <w:pPr>
        <w:spacing w:after="0" w:line="249" w:lineRule="auto"/>
        <w:jc w:val="both"/>
        <w:sectPr>
          <w:type w:val="continuous"/>
          <w:pgSz w:w="9980" w:h="14180"/>
          <w:pgMar w:top="720" w:bottom="280" w:left="800" w:right="820"/>
          <w:cols w:num="2" w:equalWidth="0">
            <w:col w:w="4088" w:space="107"/>
            <w:col w:w="416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spacing w:line="261" w:lineRule="auto" w:before="101"/>
        <w:ind w:left="135" w:right="6349" w:firstLine="0"/>
        <w:jc w:val="both"/>
        <w:rPr>
          <w:rFonts w:ascii="Arial MT" w:hAnsi="Arial MT"/>
          <w:sz w:val="1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1956999</wp:posOffset>
            </wp:positionH>
            <wp:positionV relativeFrom="paragraph">
              <wp:posOffset>-2390045</wp:posOffset>
            </wp:positionV>
            <wp:extent cx="3779363" cy="38245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363" cy="382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6"/>
        </w:rPr>
        <w:t>Fig.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2.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Lateral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views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of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ﬂowers.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vallis-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pacing w:val="-1"/>
          <w:sz w:val="16"/>
        </w:rPr>
        <w:t>regiae</w:t>
      </w:r>
      <w:r>
        <w:rPr>
          <w:rFonts w:ascii="Arial" w:hAnsi="Arial"/>
          <w:i/>
          <w:color w:val="231F20"/>
          <w:spacing w:val="-10"/>
          <w:sz w:val="16"/>
        </w:rPr>
        <w:t> </w:t>
      </w:r>
      <w:r>
        <w:rPr>
          <w:rFonts w:ascii="Arial MT" w:hAnsi="Arial MT"/>
          <w:color w:val="231F20"/>
          <w:spacing w:val="-1"/>
          <w:sz w:val="16"/>
        </w:rPr>
        <w:t>(VRE).</w:t>
      </w:r>
      <w:r>
        <w:rPr>
          <w:rFonts w:ascii="Arial MT" w:hAnsi="Arial MT"/>
          <w:color w:val="231F20"/>
          <w:spacing w:val="-9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-9"/>
          <w:sz w:val="16"/>
        </w:rPr>
        <w:t> </w:t>
      </w:r>
      <w:r>
        <w:rPr>
          <w:rFonts w:ascii="Arial" w:hAnsi="Arial"/>
          <w:b/>
          <w:color w:val="231F20"/>
          <w:sz w:val="16"/>
        </w:rPr>
        <w:t>B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9"/>
          <w:sz w:val="16"/>
        </w:rPr>
        <w:t> </w:t>
      </w:r>
      <w:r>
        <w:rPr>
          <w:rFonts w:ascii="Arial" w:hAnsi="Arial"/>
          <w:i/>
          <w:color w:val="231F20"/>
          <w:sz w:val="16"/>
        </w:rPr>
        <w:t>ﬁorii</w:t>
      </w:r>
      <w:r>
        <w:rPr>
          <w:rFonts w:ascii="Arial" w:hAnsi="Arial"/>
          <w:i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(FIO).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7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8"/>
          <w:sz w:val="16"/>
        </w:rPr>
        <w:t> </w:t>
      </w:r>
      <w:r>
        <w:rPr>
          <w:rFonts w:ascii="Arial MT" w:hAnsi="Arial MT"/>
          <w:color w:val="231F20"/>
          <w:sz w:val="16"/>
        </w:rPr>
        <w:t>(VUL-AB).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181" w:lineRule="exact" w:before="0" w:after="0"/>
        <w:ind w:left="386" w:right="0" w:hanging="252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color w:val="231F20"/>
          <w:sz w:val="16"/>
        </w:rPr>
        <w:t>D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2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45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45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</w:p>
    <w:p>
      <w:pPr>
        <w:tabs>
          <w:tab w:pos="1099" w:val="left" w:leader="none"/>
        </w:tabs>
        <w:spacing w:before="16"/>
        <w:ind w:left="135" w:right="0" w:firstLine="0"/>
        <w:jc w:val="left"/>
        <w:rPr>
          <w:rFonts w:ascii="Arial MT"/>
          <w:sz w:val="16"/>
        </w:rPr>
      </w:pPr>
      <w:r>
        <w:rPr>
          <w:rFonts w:ascii="Arial"/>
          <w:i/>
          <w:color w:val="231F20"/>
          <w:sz w:val="16"/>
        </w:rPr>
        <w:t>anzalonei</w:t>
        <w:tab/>
      </w:r>
      <w:r>
        <w:rPr>
          <w:rFonts w:ascii="Arial MT"/>
          <w:color w:val="231F20"/>
          <w:sz w:val="16"/>
        </w:rPr>
        <w:t>(VUL-ANZ).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240" w:lineRule="auto" w:before="16" w:after="0"/>
        <w:ind w:left="387" w:right="0" w:hanging="253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7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50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50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</w:p>
    <w:p>
      <w:pPr>
        <w:spacing w:before="16"/>
        <w:ind w:left="135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i/>
          <w:color w:val="231F20"/>
          <w:sz w:val="16"/>
        </w:rPr>
        <w:t>vestina</w:t>
      </w:r>
      <w:r>
        <w:rPr>
          <w:rFonts w:ascii="Arial" w:hAnsi="Arial"/>
          <w:i/>
          <w:color w:val="231F20"/>
          <w:spacing w:val="30"/>
          <w:sz w:val="16"/>
        </w:rPr>
        <w:t> </w:t>
      </w:r>
      <w:r>
        <w:rPr>
          <w:rFonts w:ascii="Arial MT" w:hAnsi="Arial MT"/>
          <w:color w:val="231F20"/>
          <w:sz w:val="16"/>
        </w:rPr>
        <w:t>(VUL-VES).</w:t>
      </w:r>
      <w:r>
        <w:rPr>
          <w:rFonts w:ascii="Arial MT" w:hAnsi="Arial MT"/>
          <w:color w:val="231F20"/>
          <w:spacing w:val="30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31"/>
          <w:sz w:val="16"/>
        </w:rPr>
        <w:t> </w:t>
      </w:r>
      <w:r>
        <w:rPr>
          <w:rFonts w:ascii="Arial" w:hAnsi="Arial"/>
          <w:b/>
          <w:color w:val="231F20"/>
          <w:sz w:val="16"/>
        </w:rPr>
        <w:t>F</w:t>
      </w:r>
      <w:r>
        <w:rPr>
          <w:rFonts w:ascii="Arial MT" w:hAnsi="Arial MT"/>
          <w:color w:val="231F20"/>
          <w:sz w:val="16"/>
        </w:rPr>
        <w:t>:</w:t>
      </w:r>
    </w:p>
    <w:p>
      <w:pPr>
        <w:spacing w:before="16"/>
        <w:ind w:left="135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P.</w:t>
      </w:r>
      <w:r>
        <w:rPr>
          <w:rFonts w:ascii="Arial"/>
          <w:i/>
          <w:color w:val="231F20"/>
          <w:spacing w:val="42"/>
          <w:sz w:val="16"/>
        </w:rPr>
        <w:t> </w:t>
      </w:r>
      <w:r>
        <w:rPr>
          <w:rFonts w:ascii="Arial"/>
          <w:i/>
          <w:color w:val="231F20"/>
          <w:sz w:val="16"/>
        </w:rPr>
        <w:t>vulgaris</w:t>
      </w:r>
      <w:r>
        <w:rPr>
          <w:rFonts w:ascii="Arial"/>
          <w:i/>
          <w:color w:val="231F20"/>
          <w:spacing w:val="42"/>
          <w:sz w:val="16"/>
        </w:rPr>
        <w:t> </w:t>
      </w:r>
      <w:r>
        <w:rPr>
          <w:rFonts w:ascii="Arial MT"/>
          <w:color w:val="231F20"/>
          <w:sz w:val="16"/>
        </w:rPr>
        <w:t>subsp.</w:t>
      </w:r>
      <w:r>
        <w:rPr>
          <w:rFonts w:ascii="Arial MT"/>
          <w:color w:val="231F20"/>
          <w:spacing w:val="43"/>
          <w:sz w:val="16"/>
        </w:rPr>
        <w:t> </w:t>
      </w:r>
      <w:r>
        <w:rPr>
          <w:rFonts w:ascii="Arial"/>
          <w:i/>
          <w:color w:val="231F20"/>
          <w:sz w:val="16"/>
        </w:rPr>
        <w:t>ernica</w:t>
      </w:r>
    </w:p>
    <w:p>
      <w:pPr>
        <w:spacing w:before="16"/>
        <w:ind w:left="13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(VUL-ERN).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line="261" w:lineRule="auto" w:before="101"/>
        <w:ind w:left="135" w:right="4308" w:firstLine="0"/>
        <w:jc w:val="both"/>
        <w:rPr>
          <w:rFonts w:ascii="Arial MT" w:hAnsi="Arial MT"/>
          <w:sz w:val="16"/>
        </w:rPr>
      </w:pPr>
      <w:r>
        <w:rPr/>
        <w:drawing>
          <wp:anchor distT="0" distB="0" distL="0" distR="0" allowOverlap="1" layoutInCell="1" locked="0" behindDoc="1" simplePos="0" relativeHeight="486127104">
            <wp:simplePos x="0" y="0"/>
            <wp:positionH relativeFrom="page">
              <wp:posOffset>581300</wp:posOffset>
            </wp:positionH>
            <wp:positionV relativeFrom="paragraph">
              <wp:posOffset>-1654142</wp:posOffset>
            </wp:positionV>
            <wp:extent cx="5160689" cy="341203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689" cy="34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6"/>
        </w:rPr>
        <w:t>Fig. 3. </w:t>
      </w:r>
      <w:r>
        <w:rPr>
          <w:rFonts w:ascii="Arial MT" w:hAnsi="Arial MT"/>
          <w:color w:val="231F20"/>
          <w:sz w:val="16"/>
        </w:rPr>
        <w:t>Boxplots illustrating the variability of (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 MT" w:hAnsi="Arial MT"/>
          <w:color w:val="231F20"/>
          <w:sz w:val="16"/>
        </w:rPr>
        <w:t>) corolla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length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(mm),</w:t>
      </w:r>
      <w:r>
        <w:rPr>
          <w:rFonts w:ascii="Arial MT" w:hAnsi="Arial MT"/>
          <w:color w:val="231F20"/>
          <w:spacing w:val="-5"/>
          <w:sz w:val="16"/>
        </w:rPr>
        <w:t> </w:t>
      </w:r>
      <w:r>
        <w:rPr>
          <w:rFonts w:ascii="Arial MT" w:hAnsi="Arial MT"/>
          <w:color w:val="231F20"/>
          <w:sz w:val="16"/>
        </w:rPr>
        <w:t>(</w:t>
      </w:r>
      <w:r>
        <w:rPr>
          <w:rFonts w:ascii="Arial" w:hAnsi="Arial"/>
          <w:b/>
          <w:color w:val="231F20"/>
          <w:sz w:val="16"/>
        </w:rPr>
        <w:t>B</w:t>
      </w:r>
      <w:r>
        <w:rPr>
          <w:rFonts w:ascii="Arial MT" w:hAnsi="Arial MT"/>
          <w:color w:val="231F20"/>
          <w:sz w:val="16"/>
        </w:rPr>
        <w:t>)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spur</w:t>
      </w:r>
      <w:r>
        <w:rPr>
          <w:rFonts w:ascii="Arial MT" w:hAnsi="Arial MT"/>
          <w:color w:val="231F20"/>
          <w:spacing w:val="-5"/>
          <w:sz w:val="16"/>
        </w:rPr>
        <w:t> </w:t>
      </w:r>
      <w:r>
        <w:rPr>
          <w:rFonts w:ascii="Arial MT" w:hAnsi="Arial MT"/>
          <w:color w:val="231F20"/>
          <w:sz w:val="16"/>
        </w:rPr>
        <w:t>length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(mm),</w:t>
      </w:r>
      <w:r>
        <w:rPr>
          <w:rFonts w:ascii="Arial MT" w:hAnsi="Arial MT"/>
          <w:color w:val="231F20"/>
          <w:spacing w:val="-5"/>
          <w:sz w:val="16"/>
        </w:rPr>
        <w:t> </w:t>
      </w:r>
      <w:r>
        <w:rPr>
          <w:rFonts w:ascii="Arial MT" w:hAnsi="Arial MT"/>
          <w:color w:val="231F20"/>
          <w:sz w:val="16"/>
        </w:rPr>
        <w:t>and</w:t>
      </w:r>
      <w:r>
        <w:rPr>
          <w:rFonts w:ascii="Arial MT" w:hAnsi="Arial MT"/>
          <w:color w:val="231F20"/>
          <w:spacing w:val="-5"/>
          <w:sz w:val="16"/>
        </w:rPr>
        <w:t> </w:t>
      </w:r>
      <w:r>
        <w:rPr>
          <w:rFonts w:ascii="Arial MT" w:hAnsi="Arial MT"/>
          <w:color w:val="231F20"/>
          <w:sz w:val="16"/>
        </w:rPr>
        <w:t>(</w:t>
      </w:r>
      <w:r>
        <w:rPr>
          <w:rFonts w:ascii="Arial" w:hAnsi="Arial"/>
          <w:b/>
          <w:color w:val="231F20"/>
          <w:sz w:val="16"/>
        </w:rPr>
        <w:t>C</w:t>
      </w:r>
      <w:r>
        <w:rPr>
          <w:rFonts w:ascii="Arial MT" w:hAnsi="Arial MT"/>
          <w:color w:val="231F20"/>
          <w:sz w:val="16"/>
        </w:rPr>
        <w:t>)</w:t>
      </w:r>
      <w:r>
        <w:rPr>
          <w:rFonts w:ascii="Arial MT" w:hAnsi="Arial MT"/>
          <w:color w:val="231F20"/>
          <w:spacing w:val="-6"/>
          <w:sz w:val="16"/>
        </w:rPr>
        <w:t> </w:t>
      </w:r>
      <w:r>
        <w:rPr>
          <w:rFonts w:ascii="Arial MT" w:hAnsi="Arial MT"/>
          <w:color w:val="231F20"/>
          <w:sz w:val="16"/>
        </w:rPr>
        <w:t>length/width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ratio of the upper lip lobes, in the studied populations.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The outlined central box depicts the middle 50% of the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data extending from upper to lower quartile; the hori-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zontal bar indicates the median. The ends of the whisk-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ers indicate the minimum and maximum values, unless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outliers are present in which case the whiskers extend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to a maximum of 1.5 times the inter-quartile range.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Superimposed grey areas indicate conﬁdence interval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bounds around its median (median ± 1.58 times the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inter-quartile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range).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Circles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indicate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outliers,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unless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extreme outliers are present in which case the circles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extend</w:t>
      </w:r>
      <w:r>
        <w:rPr>
          <w:rFonts w:ascii="Arial MT" w:hAnsi="Arial MT"/>
          <w:color w:val="231F20"/>
          <w:spacing w:val="-3"/>
          <w:sz w:val="16"/>
        </w:rPr>
        <w:t> </w:t>
      </w:r>
      <w:r>
        <w:rPr>
          <w:rFonts w:ascii="Arial MT" w:hAnsi="Arial MT"/>
          <w:color w:val="231F20"/>
          <w:sz w:val="16"/>
        </w:rPr>
        <w:t>to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a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maximum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of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3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times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the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inter-quartile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range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and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the extreme outliers are indicated as asterisks.</w:t>
      </w:r>
    </w:p>
    <w:p>
      <w:pPr>
        <w:spacing w:after="0" w:line="261" w:lineRule="auto"/>
        <w:jc w:val="both"/>
        <w:rPr>
          <w:rFonts w:ascii="Arial MT" w:hAnsi="Arial MT"/>
          <w:sz w:val="16"/>
        </w:rPr>
        <w:sectPr>
          <w:pgSz w:w="9980" w:h="14180"/>
          <w:pgMar w:header="852" w:footer="0" w:top="1100" w:bottom="280" w:left="800" w:right="820"/>
        </w:sect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pStyle w:val="BodyText"/>
        <w:ind w:left="4330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485142" cy="37764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4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spacing w:before="1"/>
        <w:rPr>
          <w:rFonts w:ascii="Arial MT"/>
          <w:sz w:val="6"/>
        </w:rPr>
      </w:pPr>
    </w:p>
    <w:p>
      <w:pPr>
        <w:spacing w:after="0"/>
        <w:rPr>
          <w:rFonts w:ascii="Arial MT"/>
          <w:sz w:val="6"/>
        </w:rPr>
        <w:sectPr>
          <w:pgSz w:w="9980" w:h="14180"/>
          <w:pgMar w:header="852" w:footer="0" w:top="1100" w:bottom="280" w:left="800" w:right="820"/>
        </w:sect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line="261" w:lineRule="auto" w:before="0"/>
        <w:ind w:left="135" w:right="38" w:firstLine="0"/>
        <w:jc w:val="both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594000</wp:posOffset>
            </wp:positionH>
            <wp:positionV relativeFrom="paragraph">
              <wp:posOffset>-4762382</wp:posOffset>
            </wp:positionV>
            <wp:extent cx="2483982" cy="473249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82" cy="473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6"/>
        </w:rPr>
        <w:t>Fig. 4. </w:t>
      </w:r>
      <w:r>
        <w:rPr>
          <w:rFonts w:ascii="Arial MT"/>
          <w:color w:val="231F20"/>
          <w:sz w:val="16"/>
        </w:rPr>
        <w:t>Boxplots illustrating the variability of (</w:t>
      </w:r>
      <w:r>
        <w:rPr>
          <w:rFonts w:ascii="Arial"/>
          <w:b/>
          <w:color w:val="231F20"/>
          <w:sz w:val="16"/>
        </w:rPr>
        <w:t>A</w:t>
      </w:r>
      <w:r>
        <w:rPr>
          <w:rFonts w:ascii="Arial MT"/>
          <w:color w:val="231F20"/>
          <w:sz w:val="16"/>
        </w:rPr>
        <w:t>) length</w:t>
      </w:r>
      <w:r>
        <w:rPr>
          <w:rFonts w:ascii="Arial MT"/>
          <w:color w:val="231F20"/>
          <w:spacing w:val="1"/>
          <w:sz w:val="16"/>
        </w:rPr>
        <w:t> </w:t>
      </w:r>
      <w:r>
        <w:rPr>
          <w:rFonts w:ascii="Arial MT"/>
          <w:color w:val="231F20"/>
          <w:sz w:val="16"/>
        </w:rPr>
        <w:t>of lower lip of the corolla lateral (mm), (</w:t>
      </w:r>
      <w:r>
        <w:rPr>
          <w:rFonts w:ascii="Arial"/>
          <w:b/>
          <w:color w:val="231F20"/>
          <w:sz w:val="16"/>
        </w:rPr>
        <w:t>B</w:t>
      </w:r>
      <w:r>
        <w:rPr>
          <w:rFonts w:ascii="Arial MT"/>
          <w:color w:val="231F20"/>
          <w:sz w:val="16"/>
        </w:rPr>
        <w:t>) central lobe</w:t>
      </w:r>
      <w:r>
        <w:rPr>
          <w:rFonts w:ascii="Arial MT"/>
          <w:color w:val="231F20"/>
          <w:spacing w:val="1"/>
          <w:sz w:val="16"/>
        </w:rPr>
        <w:t> </w:t>
      </w:r>
      <w:r>
        <w:rPr>
          <w:rFonts w:ascii="Arial MT"/>
          <w:color w:val="231F20"/>
          <w:sz w:val="16"/>
        </w:rPr>
        <w:t>length (mm), and (</w:t>
      </w:r>
      <w:r>
        <w:rPr>
          <w:rFonts w:ascii="Arial"/>
          <w:b/>
          <w:color w:val="231F20"/>
          <w:sz w:val="16"/>
        </w:rPr>
        <w:t>C</w:t>
      </w:r>
      <w:r>
        <w:rPr>
          <w:rFonts w:ascii="Arial MT"/>
          <w:color w:val="231F20"/>
          <w:sz w:val="16"/>
        </w:rPr>
        <w:t>) calyx upper lip length (mm) in the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studied populations (for more explanations </w:t>
      </w:r>
      <w:r>
        <w:rPr>
          <w:rFonts w:ascii="Arial"/>
          <w:i/>
          <w:color w:val="231F20"/>
          <w:sz w:val="16"/>
        </w:rPr>
        <w:t>see </w:t>
      </w:r>
      <w:r>
        <w:rPr>
          <w:rFonts w:ascii="Arial MT"/>
          <w:color w:val="231F20"/>
          <w:sz w:val="16"/>
        </w:rPr>
        <w:t>caption</w:t>
      </w:r>
      <w:r>
        <w:rPr>
          <w:rFonts w:ascii="Arial MT"/>
          <w:color w:val="231F20"/>
          <w:spacing w:val="-42"/>
          <w:sz w:val="16"/>
        </w:rPr>
        <w:t> </w:t>
      </w:r>
      <w:r>
        <w:rPr>
          <w:rFonts w:ascii="Arial MT"/>
          <w:color w:val="231F20"/>
          <w:sz w:val="16"/>
        </w:rPr>
        <w:t>to Fig. 3).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14"/>
        </w:rPr>
      </w:pPr>
    </w:p>
    <w:p>
      <w:pPr>
        <w:pStyle w:val="BodyText"/>
        <w:spacing w:line="249" w:lineRule="auto"/>
        <w:ind w:left="135" w:right="38"/>
        <w:jc w:val="both"/>
      </w:pPr>
      <w:r>
        <w:rPr>
          <w:color w:val="231F20"/>
        </w:rPr>
        <w:t>appendage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lengths</w:t>
      </w:r>
      <w:r>
        <w:rPr>
          <w:color w:val="231F20"/>
          <w:spacing w:val="1"/>
        </w:rPr>
        <w:t> </w:t>
      </w:r>
      <w:r>
        <w:rPr>
          <w:color w:val="231F20"/>
        </w:rPr>
        <w:t>shows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same</w:t>
      </w:r>
      <w:r>
        <w:rPr>
          <w:color w:val="231F20"/>
          <w:spacing w:val="1"/>
        </w:rPr>
        <w:t> </w:t>
      </w:r>
      <w:r>
        <w:rPr>
          <w:color w:val="231F20"/>
        </w:rPr>
        <w:t>trend, although less markedly (Fig. 6C).</w:t>
      </w:r>
    </w:p>
    <w:p>
      <w:pPr>
        <w:pStyle w:val="BodyText"/>
        <w:spacing w:line="249" w:lineRule="auto" w:before="2"/>
        <w:ind w:left="135" w:right="38" w:firstLine="283"/>
        <w:jc w:val="both"/>
      </w:pPr>
      <w:r>
        <w:rPr>
          <w:color w:val="231F20"/>
        </w:rPr>
        <w:t>SEM analysis (Fig. 7) of seeds also showed</w:t>
      </w:r>
      <w:r>
        <w:rPr>
          <w:color w:val="231F20"/>
          <w:spacing w:val="1"/>
        </w:rPr>
        <w:t> </w:t>
      </w:r>
      <w:r>
        <w:rPr>
          <w:color w:val="231F20"/>
        </w:rPr>
        <w:t>that all units share rounded-polygonal exotesta</w:t>
      </w:r>
      <w:r>
        <w:rPr>
          <w:color w:val="231F20"/>
          <w:spacing w:val="1"/>
        </w:rPr>
        <w:t> </w:t>
      </w:r>
      <w:r>
        <w:rPr>
          <w:color w:val="231F20"/>
        </w:rPr>
        <w:t>cells,</w:t>
      </w:r>
      <w:r>
        <w:rPr>
          <w:color w:val="231F20"/>
          <w:spacing w:val="-4"/>
        </w:rPr>
        <w:t> </w:t>
      </w:r>
      <w:r>
        <w:rPr>
          <w:color w:val="231F20"/>
        </w:rPr>
        <w:t>divided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less</w:t>
      </w:r>
      <w:r>
        <w:rPr>
          <w:color w:val="231F20"/>
          <w:spacing w:val="-3"/>
        </w:rPr>
        <w:t> </w:t>
      </w:r>
      <w:r>
        <w:rPr>
          <w:color w:val="231F20"/>
        </w:rPr>
        <w:t>evidently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furrow.</w:t>
      </w:r>
      <w:r>
        <w:rPr>
          <w:color w:val="231F20"/>
          <w:spacing w:val="-48"/>
        </w:rPr>
        <w:t> </w:t>
      </w:r>
      <w:r>
        <w:rPr>
          <w:color w:val="231F20"/>
        </w:rPr>
        <w:t>The size (length and width) of exotesta cells is</w:t>
      </w:r>
      <w:r>
        <w:rPr>
          <w:color w:val="231F20"/>
          <w:spacing w:val="1"/>
        </w:rPr>
        <w:t> </w:t>
      </w:r>
      <w:r>
        <w:rPr>
          <w:color w:val="231F20"/>
        </w:rPr>
        <w:t>approximately</w:t>
      </w:r>
      <w:r>
        <w:rPr>
          <w:color w:val="231F20"/>
          <w:spacing w:val="30"/>
        </w:rPr>
        <w:t> </w:t>
      </w:r>
      <w:r>
        <w:rPr>
          <w:color w:val="231F20"/>
        </w:rPr>
        <w:t>similar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all</w:t>
      </w:r>
      <w:r>
        <w:rPr>
          <w:color w:val="231F20"/>
          <w:spacing w:val="30"/>
        </w:rPr>
        <w:t> </w:t>
      </w:r>
      <w:r>
        <w:rPr>
          <w:color w:val="231F20"/>
        </w:rPr>
        <w:t>units,</w:t>
      </w:r>
      <w:r>
        <w:rPr>
          <w:color w:val="231F20"/>
          <w:spacing w:val="30"/>
        </w:rPr>
        <w:t> </w:t>
      </w:r>
      <w:r>
        <w:rPr>
          <w:color w:val="231F20"/>
        </w:rPr>
        <w:t>but</w:t>
      </w:r>
      <w:r>
        <w:rPr>
          <w:color w:val="231F20"/>
          <w:spacing w:val="31"/>
        </w:rPr>
        <w:t> </w:t>
      </w:r>
      <w:r>
        <w:rPr>
          <w:color w:val="231F20"/>
        </w:rPr>
        <w:t>tends</w:t>
      </w:r>
      <w:r>
        <w:rPr>
          <w:color w:val="231F20"/>
          <w:spacing w:val="30"/>
        </w:rPr>
        <w:t> </w:t>
      </w:r>
      <w:r>
        <w:rPr>
          <w:color w:val="231F20"/>
        </w:rPr>
        <w:t>to</w:t>
      </w:r>
      <w:r>
        <w:rPr>
          <w:color w:val="231F20"/>
          <w:spacing w:val="-48"/>
        </w:rPr>
        <w:t> </w:t>
      </w:r>
      <w:r>
        <w:rPr>
          <w:color w:val="231F20"/>
        </w:rPr>
        <w:t>be bigger in VUL-ERN. In the latter unit, the</w:t>
      </w:r>
      <w:r>
        <w:rPr>
          <w:color w:val="231F20"/>
          <w:spacing w:val="1"/>
        </w:rPr>
        <w:t> </w:t>
      </w:r>
      <w:r>
        <w:rPr>
          <w:color w:val="231F20"/>
        </w:rPr>
        <w:t>anticlinal walls of exotesta cells are also deeper</w:t>
      </w:r>
      <w:r>
        <w:rPr>
          <w:color w:val="231F20"/>
          <w:spacing w:val="1"/>
        </w:rPr>
        <w:t> </w:t>
      </w:r>
      <w:r>
        <w:rPr>
          <w:color w:val="231F20"/>
        </w:rPr>
        <w:t>than in other units (Fig. 7H), while in VRE they</w:t>
      </w:r>
      <w:r>
        <w:rPr>
          <w:color w:val="231F20"/>
          <w:spacing w:val="1"/>
        </w:rPr>
        <w:t> </w:t>
      </w:r>
      <w:r>
        <w:rPr>
          <w:color w:val="231F20"/>
        </w:rPr>
        <w:t>are markedly the least evident ones (Fig. 7B).</w:t>
      </w:r>
      <w:r>
        <w:rPr>
          <w:color w:val="231F20"/>
          <w:spacing w:val="1"/>
        </w:rPr>
        <w:t> </w:t>
      </w:r>
      <w:r>
        <w:rPr>
          <w:color w:val="231F20"/>
        </w:rPr>
        <w:t>The latter unit (Fig. 7A) and VUL-ERN (Fig.</w:t>
      </w:r>
      <w:r>
        <w:rPr>
          <w:color w:val="231F20"/>
          <w:spacing w:val="1"/>
        </w:rPr>
        <w:t> </w:t>
      </w:r>
      <w:r>
        <w:rPr>
          <w:color w:val="231F20"/>
        </w:rPr>
        <w:t>7G)</w:t>
      </w:r>
      <w:r>
        <w:rPr>
          <w:color w:val="231F20"/>
          <w:spacing w:val="40"/>
        </w:rPr>
        <w:t> </w:t>
      </w:r>
      <w:r>
        <w:rPr>
          <w:color w:val="231F20"/>
        </w:rPr>
        <w:t>have</w:t>
      </w:r>
      <w:r>
        <w:rPr>
          <w:color w:val="231F20"/>
          <w:spacing w:val="40"/>
        </w:rPr>
        <w:t> </w:t>
      </w:r>
      <w:r>
        <w:rPr>
          <w:color w:val="231F20"/>
        </w:rPr>
        <w:t>both</w:t>
      </w:r>
      <w:r>
        <w:rPr>
          <w:color w:val="231F20"/>
          <w:spacing w:val="40"/>
        </w:rPr>
        <w:t> </w:t>
      </w:r>
      <w:r>
        <w:rPr>
          <w:color w:val="231F20"/>
        </w:rPr>
        <w:t>&gt;</w:t>
      </w:r>
      <w:r>
        <w:rPr>
          <w:color w:val="231F20"/>
          <w:spacing w:val="-1"/>
        </w:rPr>
        <w:t> </w:t>
      </w:r>
      <w:r>
        <w:rPr>
          <w:color w:val="231F20"/>
        </w:rPr>
        <w:t>200</w:t>
      </w:r>
      <w:r>
        <w:rPr>
          <w:color w:val="231F20"/>
          <w:spacing w:val="40"/>
        </w:rPr>
        <w:t> </w:t>
      </w:r>
      <w:r>
        <w:rPr>
          <w:color w:val="231F20"/>
        </w:rPr>
        <w:t>exotesta</w:t>
      </w:r>
      <w:r>
        <w:rPr>
          <w:color w:val="231F20"/>
          <w:spacing w:val="40"/>
        </w:rPr>
        <w:t> </w:t>
      </w:r>
      <w:r>
        <w:rPr>
          <w:color w:val="231F20"/>
        </w:rPr>
        <w:t>cells,</w:t>
      </w:r>
      <w:r>
        <w:rPr>
          <w:color w:val="231F20"/>
          <w:spacing w:val="40"/>
        </w:rPr>
        <w:t> </w:t>
      </w:r>
      <w:r>
        <w:rPr>
          <w:color w:val="231F20"/>
        </w:rPr>
        <w:t>while</w:t>
      </w:r>
      <w:r>
        <w:rPr>
          <w:color w:val="231F20"/>
          <w:spacing w:val="39"/>
        </w:rPr>
        <w:t> </w:t>
      </w:r>
      <w:r>
        <w:rPr>
          <w:color w:val="231F20"/>
        </w:rPr>
        <w:t>the</w:t>
      </w:r>
    </w:p>
    <w:p>
      <w:pPr>
        <w:spacing w:before="36"/>
        <w:ind w:left="135" w:right="0" w:firstLine="0"/>
        <w:jc w:val="both"/>
        <w:rPr>
          <w:rFonts w:ascii="Arial MT" w:hAnsi="Arial MT"/>
          <w:sz w:val="16"/>
        </w:rPr>
      </w:pPr>
      <w:r>
        <w:rPr/>
        <w:br w:type="column"/>
      </w:r>
      <w:r>
        <w:rPr>
          <w:rFonts w:ascii="Arial" w:hAnsi="Arial"/>
          <w:b/>
          <w:color w:val="231F20"/>
          <w:sz w:val="16"/>
        </w:rPr>
        <w:t>Fig.</w:t>
      </w:r>
      <w:r>
        <w:rPr>
          <w:rFonts w:ascii="Arial" w:hAnsi="Arial"/>
          <w:b/>
          <w:color w:val="231F20"/>
          <w:spacing w:val="5"/>
          <w:sz w:val="16"/>
        </w:rPr>
        <w:t> </w:t>
      </w:r>
      <w:r>
        <w:rPr>
          <w:rFonts w:ascii="Arial" w:hAnsi="Arial"/>
          <w:b/>
          <w:color w:val="231F20"/>
          <w:sz w:val="16"/>
        </w:rPr>
        <w:t>5.</w:t>
      </w:r>
      <w:r>
        <w:rPr>
          <w:rFonts w:ascii="Arial" w:hAnsi="Arial"/>
          <w:b/>
          <w:color w:val="231F20"/>
          <w:spacing w:val="6"/>
          <w:sz w:val="16"/>
        </w:rPr>
        <w:t> </w:t>
      </w:r>
      <w:r>
        <w:rPr>
          <w:rFonts w:ascii="Arial MT" w:hAnsi="Arial MT"/>
          <w:color w:val="231F20"/>
          <w:sz w:val="16"/>
        </w:rPr>
        <w:t>Variability</w:t>
      </w:r>
      <w:r>
        <w:rPr>
          <w:rFonts w:ascii="Arial MT" w:hAnsi="Arial MT"/>
          <w:color w:val="231F20"/>
          <w:spacing w:val="6"/>
          <w:sz w:val="16"/>
        </w:rPr>
        <w:t> </w:t>
      </w:r>
      <w:r>
        <w:rPr>
          <w:rFonts w:ascii="Arial MT" w:hAnsi="Arial MT"/>
          <w:color w:val="231F20"/>
          <w:sz w:val="16"/>
        </w:rPr>
        <w:t>in</w:t>
      </w:r>
      <w:r>
        <w:rPr>
          <w:rFonts w:ascii="Arial MT" w:hAnsi="Arial MT"/>
          <w:color w:val="231F20"/>
          <w:spacing w:val="6"/>
          <w:sz w:val="16"/>
        </w:rPr>
        <w:t> </w:t>
      </w:r>
      <w:r>
        <w:rPr>
          <w:rFonts w:ascii="Arial MT" w:hAnsi="Arial MT"/>
          <w:color w:val="231F20"/>
          <w:sz w:val="16"/>
        </w:rPr>
        <w:t>calyx.</w:t>
      </w:r>
      <w:r>
        <w:rPr>
          <w:rFonts w:ascii="Arial MT" w:hAnsi="Arial MT"/>
          <w:color w:val="231F20"/>
          <w:spacing w:val="6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7"/>
          <w:sz w:val="16"/>
        </w:rPr>
        <w:t> 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6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6"/>
          <w:sz w:val="16"/>
        </w:rPr>
        <w:t> </w:t>
      </w:r>
      <w:r>
        <w:rPr>
          <w:rFonts w:ascii="Arial" w:hAnsi="Arial"/>
          <w:i/>
          <w:color w:val="231F20"/>
          <w:sz w:val="16"/>
        </w:rPr>
        <w:t>vallis-regiae</w:t>
      </w:r>
      <w:r>
        <w:rPr>
          <w:rFonts w:ascii="Arial" w:hAnsi="Arial"/>
          <w:i/>
          <w:color w:val="231F20"/>
          <w:spacing w:val="6"/>
          <w:sz w:val="16"/>
        </w:rPr>
        <w:t> </w:t>
      </w:r>
      <w:r>
        <w:rPr>
          <w:rFonts w:ascii="Arial MT" w:hAnsi="Arial MT"/>
          <w:color w:val="231F20"/>
          <w:sz w:val="16"/>
        </w:rPr>
        <w:t>(VRE).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61" w:lineRule="auto" w:before="16" w:after="0"/>
        <w:ind w:left="135" w:right="114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color w:val="231F20"/>
          <w:sz w:val="16"/>
        </w:rPr>
        <w:t>B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ﬁorii </w:t>
      </w:r>
      <w:r>
        <w:rPr>
          <w:rFonts w:ascii="Arial MT" w:hAnsi="Arial MT"/>
          <w:color w:val="231F20"/>
          <w:sz w:val="16"/>
        </w:rPr>
        <w:t>(FIO). — </w:t>
      </w:r>
      <w:r>
        <w:rPr>
          <w:rFonts w:ascii="Arial" w:hAnsi="Arial"/>
          <w:b/>
          <w:color w:val="231F20"/>
          <w:sz w:val="16"/>
        </w:rPr>
        <w:t>C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(VUL-AB). — </w:t>
      </w:r>
      <w:r>
        <w:rPr>
          <w:rFonts w:ascii="Arial" w:hAnsi="Arial"/>
          <w:b/>
          <w:color w:val="231F20"/>
          <w:sz w:val="16"/>
        </w:rPr>
        <w:t>D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anzalonei </w:t>
      </w:r>
      <w:r>
        <w:rPr>
          <w:rFonts w:ascii="Arial MT" w:hAnsi="Arial MT"/>
          <w:color w:val="231F20"/>
          <w:sz w:val="16"/>
        </w:rPr>
        <w:t>(VUL-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ANZ).</w:t>
      </w:r>
      <w:r>
        <w:rPr>
          <w:rFonts w:ascii="Arial MT" w:hAnsi="Arial MT"/>
          <w:color w:val="231F20"/>
          <w:spacing w:val="45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45"/>
          <w:sz w:val="16"/>
        </w:rPr>
        <w:t>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46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45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46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45"/>
          <w:sz w:val="16"/>
        </w:rPr>
        <w:t> </w:t>
      </w:r>
      <w:r>
        <w:rPr>
          <w:rFonts w:ascii="Arial" w:hAnsi="Arial"/>
          <w:i/>
          <w:color w:val="231F20"/>
          <w:sz w:val="16"/>
        </w:rPr>
        <w:t>vestina</w:t>
      </w:r>
      <w:r>
        <w:rPr>
          <w:rFonts w:ascii="Arial" w:hAnsi="Arial"/>
          <w:i/>
          <w:color w:val="231F20"/>
          <w:spacing w:val="45"/>
          <w:sz w:val="16"/>
        </w:rPr>
        <w:t> </w:t>
      </w:r>
      <w:r>
        <w:rPr>
          <w:rFonts w:ascii="Arial MT" w:hAnsi="Arial MT"/>
          <w:color w:val="231F20"/>
          <w:sz w:val="16"/>
        </w:rPr>
        <w:t>(VUL-VES).</w:t>
      </w:r>
    </w:p>
    <w:p>
      <w:pPr>
        <w:pStyle w:val="ListParagraph"/>
        <w:numPr>
          <w:ilvl w:val="0"/>
          <w:numId w:val="1"/>
        </w:numPr>
        <w:tabs>
          <w:tab w:pos="339" w:val="left" w:leader="none"/>
        </w:tabs>
        <w:spacing w:line="261" w:lineRule="auto" w:before="0" w:after="0"/>
        <w:ind w:left="135" w:right="113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color w:val="231F20"/>
          <w:sz w:val="16"/>
        </w:rPr>
        <w:t>F</w:t>
      </w:r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-4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3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-4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-3"/>
          <w:sz w:val="16"/>
        </w:rPr>
        <w:t> </w:t>
      </w:r>
      <w:r>
        <w:rPr>
          <w:rFonts w:ascii="Arial" w:hAnsi="Arial"/>
          <w:i/>
          <w:color w:val="231F20"/>
          <w:sz w:val="16"/>
        </w:rPr>
        <w:t>ernica</w:t>
      </w:r>
      <w:r>
        <w:rPr>
          <w:rFonts w:ascii="Arial" w:hAnsi="Arial"/>
          <w:i/>
          <w:color w:val="231F20"/>
          <w:spacing w:val="-3"/>
          <w:sz w:val="16"/>
        </w:rPr>
        <w:t> </w:t>
      </w:r>
      <w:r>
        <w:rPr>
          <w:rFonts w:ascii="Arial MT" w:hAnsi="Arial MT"/>
          <w:color w:val="231F20"/>
          <w:sz w:val="16"/>
        </w:rPr>
        <w:t>(VUL-ERN).</w:t>
      </w:r>
      <w:r>
        <w:rPr>
          <w:rFonts w:ascii="Arial MT" w:hAnsi="Arial MT"/>
          <w:color w:val="231F20"/>
          <w:spacing w:val="-4"/>
          <w:sz w:val="16"/>
        </w:rPr>
        <w:t> </w:t>
      </w:r>
      <w:r>
        <w:rPr>
          <w:rFonts w:ascii="Arial MT" w:hAnsi="Arial MT"/>
          <w:color w:val="231F20"/>
          <w:sz w:val="16"/>
        </w:rPr>
        <w:t>Calyces</w:t>
      </w:r>
      <w:r>
        <w:rPr>
          <w:rFonts w:ascii="Arial MT" w:hAnsi="Arial MT"/>
          <w:color w:val="231F20"/>
          <w:spacing w:val="-3"/>
          <w:sz w:val="16"/>
        </w:rPr>
        <w:t> </w:t>
      </w:r>
      <w:r>
        <w:rPr>
          <w:rFonts w:ascii="Arial MT" w:hAnsi="Arial MT"/>
          <w:color w:val="231F20"/>
          <w:sz w:val="16"/>
        </w:rPr>
        <w:t>are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mounted on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millimeter paper.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line="249" w:lineRule="auto"/>
        <w:ind w:left="135" w:right="112"/>
        <w:jc w:val="both"/>
      </w:pP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units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&lt;</w:t>
      </w:r>
      <w:r>
        <w:rPr>
          <w:color w:val="231F20"/>
          <w:spacing w:val="-5"/>
        </w:rPr>
        <w:t> </w:t>
      </w:r>
      <w:r>
        <w:rPr>
          <w:color w:val="231F20"/>
        </w:rPr>
        <w:t>200</w:t>
      </w:r>
      <w:r>
        <w:rPr>
          <w:color w:val="231F20"/>
          <w:spacing w:val="-4"/>
        </w:rPr>
        <w:t> </w:t>
      </w:r>
      <w:r>
        <w:rPr>
          <w:color w:val="231F20"/>
        </w:rPr>
        <w:t>(Figs.</w:t>
      </w:r>
      <w:r>
        <w:rPr>
          <w:color w:val="231F20"/>
          <w:spacing w:val="-4"/>
        </w:rPr>
        <w:t> </w:t>
      </w:r>
      <w:r>
        <w:rPr>
          <w:color w:val="231F20"/>
        </w:rPr>
        <w:t>7C–7E).</w:t>
      </w:r>
      <w:r>
        <w:rPr>
          <w:color w:val="231F20"/>
          <w:spacing w:val="-5"/>
        </w:rPr>
        <w:t> </w:t>
      </w:r>
      <w:r>
        <w:rPr>
          <w:color w:val="231F20"/>
        </w:rPr>
        <w:t>Finally,</w:t>
      </w:r>
      <w:r>
        <w:rPr>
          <w:color w:val="231F20"/>
          <w:spacing w:val="-47"/>
        </w:rPr>
        <w:t> </w:t>
      </w:r>
      <w:r>
        <w:rPr>
          <w:color w:val="231F20"/>
        </w:rPr>
        <w:t>only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VRE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light</w:t>
      </w:r>
      <w:r>
        <w:rPr>
          <w:color w:val="231F20"/>
          <w:spacing w:val="1"/>
        </w:rPr>
        <w:t> </w:t>
      </w:r>
      <w:r>
        <w:rPr>
          <w:color w:val="231F20"/>
        </w:rPr>
        <w:t>chalazal</w:t>
      </w:r>
      <w:r>
        <w:rPr>
          <w:color w:val="231F20"/>
          <w:spacing w:val="50"/>
        </w:rPr>
        <w:t> </w:t>
      </w:r>
      <w:r>
        <w:rPr>
          <w:color w:val="231F20"/>
        </w:rPr>
        <w:t>end</w:t>
      </w:r>
      <w:r>
        <w:rPr>
          <w:color w:val="231F20"/>
          <w:spacing w:val="50"/>
        </w:rPr>
        <w:t> </w:t>
      </w:r>
      <w:r>
        <w:rPr>
          <w:color w:val="231F20"/>
        </w:rPr>
        <w:t>appendage</w:t>
      </w:r>
      <w:r>
        <w:rPr>
          <w:color w:val="231F20"/>
          <w:spacing w:val="1"/>
        </w:rPr>
        <w:t> </w:t>
      </w:r>
      <w:r>
        <w:rPr>
          <w:color w:val="231F20"/>
        </w:rPr>
        <w:t>was noted (Fig. 7A). VUL-ANZ and VUL-VES</w:t>
      </w:r>
      <w:r>
        <w:rPr>
          <w:color w:val="231F20"/>
          <w:spacing w:val="1"/>
        </w:rPr>
        <w:t> </w:t>
      </w:r>
      <w:r>
        <w:rPr>
          <w:color w:val="231F20"/>
        </w:rPr>
        <w:t>seeds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shown,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nearly</w:t>
      </w:r>
      <w:r>
        <w:rPr>
          <w:color w:val="231F20"/>
          <w:spacing w:val="-5"/>
        </w:rPr>
        <w:t> </w:t>
      </w:r>
      <w:r>
        <w:rPr>
          <w:color w:val="231F20"/>
        </w:rPr>
        <w:t>identical</w:t>
      </w:r>
      <w:r>
        <w:rPr>
          <w:color w:val="231F20"/>
          <w:spacing w:val="-48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those of</w:t>
      </w:r>
      <w:r>
        <w:rPr>
          <w:color w:val="231F20"/>
          <w:spacing w:val="-4"/>
        </w:rPr>
        <w:t> </w:t>
      </w:r>
      <w:r>
        <w:rPr>
          <w:color w:val="231F20"/>
        </w:rPr>
        <w:t>VUL-AB</w:t>
      </w:r>
      <w:r>
        <w:rPr>
          <w:color w:val="231F20"/>
          <w:spacing w:val="-1"/>
        </w:rPr>
        <w:t> </w:t>
      </w:r>
      <w:r>
        <w:rPr>
          <w:color w:val="231F20"/>
        </w:rPr>
        <w:t>(Fig. 7E).</w:t>
      </w:r>
    </w:p>
    <w:p>
      <w:pPr>
        <w:pStyle w:val="BodyText"/>
        <w:spacing w:line="249" w:lineRule="auto" w:before="4"/>
        <w:ind w:left="135" w:right="113" w:firstLine="283"/>
        <w:jc w:val="both"/>
      </w:pPr>
      <w:r>
        <w:rPr>
          <w:color w:val="231F20"/>
        </w:rPr>
        <w:t>All units have only one plicate cotyledon.</w:t>
      </w:r>
      <w:r>
        <w:rPr>
          <w:color w:val="231F20"/>
          <w:spacing w:val="1"/>
        </w:rPr>
        <w:t> </w:t>
      </w:r>
      <w:r>
        <w:rPr>
          <w:color w:val="231F20"/>
        </w:rPr>
        <w:t>Cotyledon in VRE, VUL-ALP, VUL-VES and</w:t>
      </w:r>
      <w:r>
        <w:rPr>
          <w:color w:val="231F20"/>
          <w:spacing w:val="1"/>
        </w:rPr>
        <w:t> </w:t>
      </w:r>
      <w:r>
        <w:rPr>
          <w:color w:val="231F20"/>
        </w:rPr>
        <w:t>VUL-ANZ is asymmetric in cross section, while</w:t>
      </w:r>
      <w:r>
        <w:rPr>
          <w:color w:val="231F20"/>
          <w:spacing w:val="-47"/>
        </w:rPr>
        <w:t> </w:t>
      </w:r>
      <w:r>
        <w:rPr>
          <w:color w:val="231F20"/>
        </w:rPr>
        <w:t>in VUL-AB and VUL-ERN it is almost symmet-</w:t>
      </w:r>
      <w:r>
        <w:rPr>
          <w:color w:val="231F20"/>
          <w:spacing w:val="-47"/>
        </w:rPr>
        <w:t> </w:t>
      </w:r>
      <w:r>
        <w:rPr>
          <w:color w:val="231F20"/>
        </w:rPr>
        <w:t>ric.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FIO</w:t>
      </w:r>
      <w:r>
        <w:rPr>
          <w:color w:val="231F20"/>
          <w:spacing w:val="-2"/>
        </w:rPr>
        <w:t> </w:t>
      </w:r>
      <w:r>
        <w:rPr>
          <w:color w:val="231F20"/>
        </w:rPr>
        <w:t>the cotyledon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symmetric.</w:t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1"/>
      </w:pPr>
      <w:r>
        <w:rPr>
          <w:color w:val="231F20"/>
        </w:rPr>
        <w:t>Discussion</w:t>
      </w:r>
    </w:p>
    <w:p>
      <w:pPr>
        <w:pStyle w:val="BodyText"/>
        <w:spacing w:line="249" w:lineRule="auto" w:before="242"/>
        <w:ind w:left="135" w:right="113"/>
        <w:jc w:val="both"/>
      </w:pPr>
      <w:r>
        <w:rPr>
          <w:color w:val="231F20"/>
        </w:rPr>
        <w:t>By comparing our results with the data known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32"/>
        </w:rPr>
        <w:t> </w:t>
      </w:r>
      <w:r>
        <w:rPr>
          <w:color w:val="231F20"/>
        </w:rPr>
        <w:t>similar</w:t>
      </w:r>
      <w:r>
        <w:rPr>
          <w:color w:val="231F20"/>
          <w:spacing w:val="33"/>
        </w:rPr>
        <w:t> </w:t>
      </w:r>
      <w:r>
        <w:rPr>
          <w:color w:val="231F20"/>
        </w:rPr>
        <w:t>species,</w:t>
      </w:r>
      <w:r>
        <w:rPr>
          <w:color w:val="231F20"/>
          <w:spacing w:val="33"/>
        </w:rPr>
        <w:t> </w:t>
      </w:r>
      <w:r>
        <w:rPr>
          <w:color w:val="231F20"/>
        </w:rPr>
        <w:t>it</w:t>
      </w:r>
      <w:r>
        <w:rPr>
          <w:color w:val="231F20"/>
          <w:spacing w:val="33"/>
        </w:rPr>
        <w:t> </w:t>
      </w:r>
      <w:r>
        <w:rPr>
          <w:color w:val="231F20"/>
        </w:rPr>
        <w:t>becomes</w:t>
      </w:r>
      <w:r>
        <w:rPr>
          <w:color w:val="231F20"/>
          <w:spacing w:val="32"/>
        </w:rPr>
        <w:t> </w:t>
      </w:r>
      <w:r>
        <w:rPr>
          <w:color w:val="231F20"/>
        </w:rPr>
        <w:t>clear</w:t>
      </w:r>
      <w:r>
        <w:rPr>
          <w:color w:val="231F20"/>
          <w:spacing w:val="33"/>
        </w:rPr>
        <w:t> </w:t>
      </w:r>
      <w:r>
        <w:rPr>
          <w:color w:val="231F20"/>
        </w:rPr>
        <w:t>that</w:t>
      </w:r>
      <w:r>
        <w:rPr>
          <w:color w:val="231F20"/>
          <w:spacing w:val="30"/>
        </w:rPr>
        <w:t> </w:t>
      </w:r>
      <w:r>
        <w:rPr>
          <w:color w:val="231F20"/>
        </w:rPr>
        <w:t>VRE</w:t>
      </w:r>
    </w:p>
    <w:p>
      <w:pPr>
        <w:pStyle w:val="ListParagraph"/>
        <w:numPr>
          <w:ilvl w:val="0"/>
          <w:numId w:val="2"/>
        </w:numPr>
        <w:tabs>
          <w:tab w:pos="391" w:val="left" w:leader="none"/>
        </w:tabs>
        <w:spacing w:line="249" w:lineRule="auto" w:before="2" w:after="0"/>
        <w:ind w:left="135" w:right="112" w:hanging="1"/>
        <w:jc w:val="both"/>
        <w:rPr>
          <w:sz w:val="20"/>
        </w:rPr>
      </w:pPr>
      <w:r>
        <w:rPr>
          <w:color w:val="231F20"/>
          <w:sz w:val="20"/>
        </w:rPr>
        <w:t>formerly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quoted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“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reichenbachiana</w:t>
      </w:r>
      <w:r>
        <w:rPr>
          <w:color w:val="231F20"/>
          <w:sz w:val="20"/>
        </w:rPr>
        <w:t>”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(i.e.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Tammaro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Fiori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1987),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already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noted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to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9980" w:h="14180"/>
          <w:pgMar w:top="720" w:bottom="280" w:left="800" w:right="820"/>
          <w:cols w:num="2" w:equalWidth="0">
            <w:col w:w="4089" w:space="107"/>
            <w:col w:w="4164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9980" w:h="14180"/>
          <w:pgMar w:header="852" w:footer="0" w:top="1100" w:bottom="280" w:left="800" w:right="820"/>
        </w:sectPr>
      </w:pPr>
    </w:p>
    <w:p>
      <w:pPr>
        <w:pStyle w:val="BodyText"/>
        <w:spacing w:line="249" w:lineRule="auto" w:before="63"/>
        <w:ind w:left="135" w:right="38"/>
        <w:jc w:val="both"/>
      </w:pP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Steiger</w:t>
      </w:r>
      <w:r>
        <w:rPr>
          <w:color w:val="231F20"/>
          <w:spacing w:val="-2"/>
        </w:rPr>
        <w:t> </w:t>
      </w:r>
      <w:r>
        <w:rPr>
          <w:color w:val="231F20"/>
        </w:rPr>
        <w:t>(1998)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Casper</w:t>
      </w:r>
      <w:r>
        <w:rPr>
          <w:color w:val="231F20"/>
          <w:spacing w:val="-48"/>
        </w:rPr>
        <w:t> </w:t>
      </w:r>
      <w:r>
        <w:rPr>
          <w:color w:val="231F20"/>
        </w:rPr>
        <w:t>and Steiger (2001) — has indeed several differ-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characters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“true”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1"/>
        </w:rPr>
        <w:t>P.</w:t>
      </w:r>
      <w:r>
        <w:rPr>
          <w:i/>
          <w:color w:val="231F20"/>
          <w:spacing w:val="-8"/>
        </w:rPr>
        <w:t> </w:t>
      </w:r>
      <w:r>
        <w:rPr>
          <w:i/>
          <w:color w:val="231F20"/>
          <w:spacing w:val="-1"/>
        </w:rPr>
        <w:t>reichenbachiana</w:t>
      </w:r>
      <w:r>
        <w:rPr>
          <w:i/>
          <w:color w:val="231F20"/>
          <w:spacing w:val="-48"/>
        </w:rPr>
        <w:t> </w:t>
      </w:r>
      <w:r>
        <w:rPr>
          <w:color w:val="231F20"/>
        </w:rPr>
        <w:t>(Schindler 1906, Casper 1966). They include the</w:t>
      </w:r>
      <w:r>
        <w:rPr>
          <w:color w:val="231F20"/>
          <w:spacing w:val="-47"/>
        </w:rPr>
        <w:t> </w:t>
      </w:r>
      <w:r>
        <w:rPr>
          <w:color w:val="231F20"/>
        </w:rPr>
        <w:t>(likely) homophyllous rosette and the very dif-</w:t>
      </w:r>
      <w:r>
        <w:rPr>
          <w:color w:val="231F20"/>
          <w:spacing w:val="1"/>
        </w:rPr>
        <w:t> </w:t>
      </w:r>
      <w:r>
        <w:rPr>
          <w:color w:val="231F20"/>
        </w:rPr>
        <w:t>ferent colouring pattern of corolla. On the other</w:t>
      </w:r>
      <w:r>
        <w:rPr>
          <w:color w:val="231F20"/>
          <w:spacing w:val="1"/>
        </w:rPr>
        <w:t> </w:t>
      </w:r>
      <w:r>
        <w:rPr>
          <w:color w:val="231F20"/>
        </w:rPr>
        <w:t>hand, the colouring pattern is nearly identical to</w:t>
      </w:r>
      <w:r>
        <w:rPr>
          <w:color w:val="231F20"/>
          <w:spacing w:val="1"/>
        </w:rPr>
        <w:t> </w:t>
      </w:r>
      <w:r>
        <w:rPr>
          <w:color w:val="231F20"/>
        </w:rPr>
        <w:t>that of the recently described homophyllous </w:t>
      </w:r>
      <w:r>
        <w:rPr>
          <w:i/>
          <w:color w:val="231F20"/>
        </w:rPr>
        <w:t>P.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poldinii </w:t>
      </w:r>
      <w:r>
        <w:rPr>
          <w:color w:val="231F20"/>
        </w:rPr>
        <w:t>(Casper &amp; Steiger 2001), from which</w:t>
      </w:r>
      <w:r>
        <w:rPr>
          <w:color w:val="231F20"/>
          <w:spacing w:val="1"/>
        </w:rPr>
        <w:t> </w:t>
      </w:r>
      <w:r>
        <w:rPr>
          <w:color w:val="231F20"/>
        </w:rPr>
        <w:t>VRE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distinguished</w:t>
      </w:r>
      <w:r>
        <w:rPr>
          <w:color w:val="231F20"/>
          <w:spacing w:val="50"/>
        </w:rPr>
        <w:t> </w:t>
      </w:r>
      <w:r>
        <w:rPr>
          <w:color w:val="231F20"/>
        </w:rPr>
        <w:t>by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50"/>
        </w:rPr>
        <w:t> </w:t>
      </w:r>
      <w:r>
        <w:rPr>
          <w:color w:val="231F20"/>
        </w:rPr>
        <w:t>bigger</w:t>
      </w:r>
      <w:r>
        <w:rPr>
          <w:color w:val="231F20"/>
          <w:spacing w:val="50"/>
        </w:rPr>
        <w:t> </w:t>
      </w:r>
      <w:r>
        <w:rPr>
          <w:color w:val="231F20"/>
        </w:rPr>
        <w:t>size</w:t>
      </w:r>
      <w:r>
        <w:rPr>
          <w:color w:val="231F20"/>
          <w:spacing w:val="-47"/>
        </w:rPr>
        <w:t> </w:t>
      </w:r>
      <w:r>
        <w:rPr>
          <w:color w:val="231F20"/>
        </w:rPr>
        <w:t>of scape and leaves and by the capsule shape</w:t>
      </w:r>
      <w:r>
        <w:rPr>
          <w:color w:val="231F20"/>
          <w:spacing w:val="1"/>
        </w:rPr>
        <w:t> </w:t>
      </w:r>
      <w:r>
        <w:rPr>
          <w:color w:val="231F20"/>
        </w:rPr>
        <w:t>(Table 2). The presence of a seed chalazal end</w:t>
      </w:r>
      <w:r>
        <w:rPr>
          <w:color w:val="231F20"/>
          <w:spacing w:val="1"/>
        </w:rPr>
        <w:t> </w:t>
      </w:r>
      <w:r>
        <w:rPr>
          <w:color w:val="231F20"/>
        </w:rPr>
        <w:t>appendage — nearly identical to that observed</w:t>
      </w:r>
      <w:r>
        <w:rPr>
          <w:color w:val="231F20"/>
          <w:spacing w:val="1"/>
        </w:rPr>
        <w:t> </w:t>
      </w:r>
      <w:r>
        <w:rPr>
          <w:color w:val="231F20"/>
        </w:rPr>
        <w:t>by us in VRE — was known, within sect. </w:t>
      </w:r>
      <w:r>
        <w:rPr>
          <w:i/>
          <w:color w:val="231F20"/>
        </w:rPr>
        <w:t>Pin-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guicula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only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reichenbachiana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(Degtjareva</w:t>
      </w:r>
      <w:r>
        <w:rPr>
          <w:color w:val="231F20"/>
          <w:spacing w:val="-48"/>
        </w:rPr>
        <w:t> </w:t>
      </w:r>
      <w:r>
        <w:rPr>
          <w:i/>
          <w:color w:val="231F20"/>
        </w:rPr>
        <w:t>et al</w:t>
      </w:r>
      <w:r>
        <w:rPr>
          <w:color w:val="231F20"/>
        </w:rPr>
        <w:t>. 2004). Unfortunately, there is no detailed</w:t>
      </w:r>
      <w:r>
        <w:rPr>
          <w:color w:val="231F20"/>
          <w:spacing w:val="1"/>
        </w:rPr>
        <w:t> </w:t>
      </w:r>
      <w:r>
        <w:rPr>
          <w:color w:val="231F20"/>
        </w:rPr>
        <w:t>information available on the seed structure of </w:t>
      </w:r>
      <w:r>
        <w:rPr>
          <w:i/>
          <w:color w:val="231F20"/>
        </w:rPr>
        <w:t>P.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poldinii. </w:t>
      </w:r>
      <w:r>
        <w:rPr>
          <w:color w:val="231F20"/>
        </w:rPr>
        <w:t>The latter species, due to its putatively</w:t>
      </w:r>
      <w:r>
        <w:rPr>
          <w:color w:val="231F20"/>
          <w:spacing w:val="1"/>
        </w:rPr>
        <w:t> </w:t>
      </w:r>
      <w:r>
        <w:rPr>
          <w:color w:val="231F20"/>
        </w:rPr>
        <w:t>taxonomic</w:t>
      </w:r>
      <w:r>
        <w:rPr>
          <w:color w:val="231F20"/>
          <w:spacing w:val="1"/>
        </w:rPr>
        <w:t> </w:t>
      </w:r>
      <w:r>
        <w:rPr>
          <w:color w:val="231F20"/>
        </w:rPr>
        <w:t>isolation,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regarded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50"/>
        </w:rPr>
        <w:t> </w:t>
      </w:r>
      <w:r>
        <w:rPr>
          <w:color w:val="231F20"/>
        </w:rPr>
        <w:t>Casper</w:t>
      </w:r>
      <w:r>
        <w:rPr>
          <w:color w:val="231F20"/>
          <w:spacing w:val="1"/>
        </w:rPr>
        <w:t> </w:t>
      </w:r>
      <w:r>
        <w:rPr>
          <w:color w:val="231F20"/>
        </w:rPr>
        <w:t>and Steiger (2001) as possibly belonging to the</w:t>
      </w:r>
      <w:r>
        <w:rPr>
          <w:color w:val="231F20"/>
          <w:spacing w:val="1"/>
        </w:rPr>
        <w:t> </w:t>
      </w:r>
      <w:r>
        <w:rPr>
          <w:color w:val="231F20"/>
        </w:rPr>
        <w:t>informal</w:t>
      </w:r>
      <w:r>
        <w:rPr>
          <w:color w:val="231F20"/>
          <w:spacing w:val="13"/>
        </w:rPr>
        <w:t> </w:t>
      </w:r>
      <w:r>
        <w:rPr>
          <w:color w:val="231F20"/>
        </w:rPr>
        <w:t>series</w:t>
      </w:r>
      <w:r>
        <w:rPr>
          <w:color w:val="231F20"/>
          <w:spacing w:val="13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Prealpicae</w:t>
      </w:r>
      <w:r>
        <w:rPr>
          <w:color w:val="231F20"/>
        </w:rPr>
        <w:t>”.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our</w:t>
      </w:r>
      <w:r>
        <w:rPr>
          <w:color w:val="231F20"/>
          <w:spacing w:val="13"/>
        </w:rPr>
        <w:t> </w:t>
      </w:r>
      <w:r>
        <w:rPr>
          <w:color w:val="231F20"/>
        </w:rPr>
        <w:t>opinion,</w:t>
      </w:r>
    </w:p>
    <w:p>
      <w:pPr>
        <w:spacing w:line="249" w:lineRule="auto" w:before="17"/>
        <w:ind w:left="135" w:right="38" w:firstLine="0"/>
        <w:jc w:val="both"/>
        <w:rPr>
          <w:sz w:val="20"/>
        </w:rPr>
      </w:pPr>
      <w:r>
        <w:rPr>
          <w:i/>
          <w:color w:val="231F20"/>
          <w:sz w:val="20"/>
        </w:rPr>
        <w:t>P. reichenbachiana</w:t>
      </w:r>
      <w:r>
        <w:rPr>
          <w:color w:val="231F20"/>
          <w:sz w:val="20"/>
        </w:rPr>
        <w:t>, </w:t>
      </w:r>
      <w:r>
        <w:rPr>
          <w:i/>
          <w:color w:val="231F20"/>
          <w:sz w:val="20"/>
        </w:rPr>
        <w:t>P. poldinii </w:t>
      </w:r>
      <w:r>
        <w:rPr>
          <w:color w:val="231F20"/>
          <w:sz w:val="20"/>
        </w:rPr>
        <w:t>and VRE are all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closely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related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taxonomic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perhaps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phylogenetic) point of view, but any taxonomic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recognition at supraspeciﬁc level is premature.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Nonetheless, it is worth noting that in the recent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phylogenetic study by Cieslak </w:t>
      </w:r>
      <w:r>
        <w:rPr>
          <w:i/>
          <w:color w:val="231F20"/>
          <w:sz w:val="20"/>
        </w:rPr>
        <w:t>et al. </w:t>
      </w:r>
      <w:r>
        <w:rPr>
          <w:color w:val="231F20"/>
          <w:sz w:val="20"/>
        </w:rPr>
        <w:t>(2005) 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reichenbachiana</w:t>
      </w:r>
      <w:r>
        <w:rPr>
          <w:color w:val="231F20"/>
          <w:sz w:val="20"/>
        </w:rPr>
        <w:t>, </w:t>
      </w:r>
      <w:r>
        <w:rPr>
          <w:i/>
          <w:color w:val="231F20"/>
          <w:sz w:val="20"/>
        </w:rPr>
        <w:t>P. poldinii </w:t>
      </w:r>
      <w:r>
        <w:rPr>
          <w:color w:val="231F20"/>
          <w:sz w:val="20"/>
        </w:rPr>
        <w:t>(and </w:t>
      </w:r>
      <w:r>
        <w:rPr>
          <w:i/>
          <w:color w:val="231F20"/>
          <w:sz w:val="20"/>
        </w:rPr>
        <w:t>P. leptoceras</w:t>
      </w:r>
      <w:r>
        <w:rPr>
          <w:color w:val="231F20"/>
          <w:sz w:val="20"/>
        </w:rPr>
        <w:t>)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were considered sister to all other studied spe-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cies of </w:t>
      </w:r>
      <w:r>
        <w:rPr>
          <w:i/>
          <w:color w:val="231F20"/>
          <w:sz w:val="20"/>
        </w:rPr>
        <w:t>Pinguicula </w:t>
      </w:r>
      <w:r>
        <w:rPr>
          <w:color w:val="231F20"/>
          <w:sz w:val="20"/>
        </w:rPr>
        <w:t>sect. </w:t>
      </w:r>
      <w:r>
        <w:rPr>
          <w:i/>
          <w:color w:val="231F20"/>
          <w:sz w:val="20"/>
        </w:rPr>
        <w:t>Pinguicula </w:t>
      </w:r>
      <w:r>
        <w:rPr>
          <w:color w:val="231F20"/>
          <w:sz w:val="20"/>
        </w:rPr>
        <w:t>(including 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ﬁorii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vulgaris</w:t>
      </w:r>
      <w:r>
        <w:rPr>
          <w:color w:val="231F20"/>
          <w:sz w:val="20"/>
        </w:rPr>
        <w:t>).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bootstrap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support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was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high (96% to 100%, depending on the algorithm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used).</w:t>
      </w:r>
    </w:p>
    <w:p>
      <w:pPr>
        <w:pStyle w:val="BodyText"/>
        <w:spacing w:line="249" w:lineRule="auto" w:before="10"/>
        <w:ind w:left="135" w:right="38" w:firstLine="283"/>
        <w:jc w:val="both"/>
      </w:pPr>
      <w:r>
        <w:rPr>
          <w:color w:val="231F20"/>
        </w:rPr>
        <w:t>FIO — described as </w:t>
      </w:r>
      <w:r>
        <w:rPr>
          <w:i/>
          <w:color w:val="231F20"/>
        </w:rPr>
        <w:t>P. ﬁorii </w:t>
      </w:r>
      <w:r>
        <w:rPr>
          <w:color w:val="231F20"/>
        </w:rPr>
        <w:t>(Tammaro &amp;</w:t>
      </w:r>
      <w:r>
        <w:rPr>
          <w:color w:val="231F20"/>
          <w:spacing w:val="1"/>
        </w:rPr>
        <w:t> </w:t>
      </w:r>
      <w:r>
        <w:rPr>
          <w:color w:val="231F20"/>
        </w:rPr>
        <w:t>Pace</w:t>
      </w:r>
      <w:r>
        <w:rPr>
          <w:color w:val="231F20"/>
          <w:spacing w:val="1"/>
        </w:rPr>
        <w:t> </w:t>
      </w:r>
      <w:r>
        <w:rPr>
          <w:color w:val="231F20"/>
        </w:rPr>
        <w:t>1987)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several</w:t>
      </w:r>
      <w:r>
        <w:rPr>
          <w:color w:val="231F20"/>
          <w:spacing w:val="1"/>
        </w:rPr>
        <w:t> </w:t>
      </w:r>
      <w:r>
        <w:rPr>
          <w:color w:val="231F20"/>
        </w:rPr>
        <w:t>unique</w:t>
      </w:r>
      <w:r>
        <w:rPr>
          <w:color w:val="231F20"/>
          <w:spacing w:val="1"/>
        </w:rPr>
        <w:t> </w:t>
      </w:r>
      <w:r>
        <w:rPr>
          <w:color w:val="231F20"/>
        </w:rPr>
        <w:t>traits,</w:t>
      </w:r>
      <w:r>
        <w:rPr>
          <w:color w:val="231F20"/>
          <w:spacing w:val="-47"/>
        </w:rPr>
        <w:t> </w:t>
      </w:r>
      <w:r>
        <w:rPr>
          <w:color w:val="231F20"/>
        </w:rPr>
        <w:t>which allow us to distinguish it from the other</w:t>
      </w:r>
      <w:r>
        <w:rPr>
          <w:color w:val="231F20"/>
          <w:spacing w:val="1"/>
        </w:rPr>
        <w:t> </w:t>
      </w:r>
      <w:r>
        <w:rPr>
          <w:color w:val="231F20"/>
        </w:rPr>
        <w:t>units</w:t>
      </w:r>
      <w:r>
        <w:rPr>
          <w:color w:val="231F20"/>
          <w:spacing w:val="38"/>
        </w:rPr>
        <w:t> </w:t>
      </w:r>
      <w:r>
        <w:rPr>
          <w:color w:val="231F20"/>
        </w:rPr>
        <w:t>discussed</w:t>
      </w:r>
      <w:r>
        <w:rPr>
          <w:color w:val="231F20"/>
          <w:spacing w:val="38"/>
        </w:rPr>
        <w:t> </w:t>
      </w:r>
      <w:r>
        <w:rPr>
          <w:color w:val="231F20"/>
        </w:rPr>
        <w:t>above,</w:t>
      </w:r>
      <w:r>
        <w:rPr>
          <w:color w:val="231F20"/>
          <w:spacing w:val="39"/>
        </w:rPr>
        <w:t> </w:t>
      </w:r>
      <w:r>
        <w:rPr>
          <w:color w:val="231F20"/>
        </w:rPr>
        <w:t>such</w:t>
      </w:r>
      <w:r>
        <w:rPr>
          <w:color w:val="231F20"/>
          <w:spacing w:val="38"/>
        </w:rPr>
        <w:t> </w:t>
      </w:r>
      <w:r>
        <w:rPr>
          <w:color w:val="231F20"/>
        </w:rPr>
        <w:t>as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shape,</w:t>
      </w:r>
      <w:r>
        <w:rPr>
          <w:color w:val="231F20"/>
          <w:spacing w:val="38"/>
        </w:rPr>
        <w:t> </w:t>
      </w:r>
      <w:r>
        <w:rPr>
          <w:color w:val="231F20"/>
        </w:rPr>
        <w:t>size</w:t>
      </w:r>
      <w:r>
        <w:rPr>
          <w:color w:val="231F20"/>
          <w:spacing w:val="-4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colouring</w:t>
      </w:r>
      <w:r>
        <w:rPr>
          <w:color w:val="231F20"/>
          <w:spacing w:val="-9"/>
        </w:rPr>
        <w:t> </w:t>
      </w:r>
      <w:r>
        <w:rPr>
          <w:color w:val="231F20"/>
        </w:rPr>
        <w:t>pattern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corolla,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sym-</w:t>
      </w:r>
      <w:r>
        <w:rPr>
          <w:color w:val="231F20"/>
          <w:spacing w:val="-48"/>
        </w:rPr>
        <w:t> </w:t>
      </w:r>
      <w:r>
        <w:rPr>
          <w:color w:val="231F20"/>
        </w:rPr>
        <w:t>metric cotyledon cross section. The latter feature</w:t>
      </w:r>
      <w:r>
        <w:rPr>
          <w:color w:val="231F20"/>
          <w:spacing w:val="-47"/>
        </w:rPr>
        <w:t> </w:t>
      </w:r>
      <w:r>
        <w:rPr>
          <w:color w:val="231F20"/>
        </w:rPr>
        <w:t>is instead shared with </w:t>
      </w:r>
      <w:r>
        <w:rPr>
          <w:i/>
          <w:color w:val="231F20"/>
        </w:rPr>
        <w:t>P. leptoceras </w:t>
      </w:r>
      <w:r>
        <w:rPr>
          <w:color w:val="231F20"/>
        </w:rPr>
        <w:t>(Degtjareva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et al</w:t>
      </w:r>
      <w:r>
        <w:rPr>
          <w:color w:val="231F20"/>
        </w:rPr>
        <w:t>. 2004), but this species has very different</w:t>
      </w:r>
      <w:r>
        <w:rPr>
          <w:color w:val="231F20"/>
          <w:spacing w:val="1"/>
        </w:rPr>
        <w:t> </w:t>
      </w:r>
      <w:r>
        <w:rPr>
          <w:color w:val="231F20"/>
        </w:rPr>
        <w:t>corolla</w:t>
      </w:r>
      <w:r>
        <w:rPr>
          <w:color w:val="231F20"/>
          <w:spacing w:val="-2"/>
        </w:rPr>
        <w:t> </w:t>
      </w:r>
      <w:r>
        <w:rPr>
          <w:color w:val="231F20"/>
        </w:rPr>
        <w:t>features</w:t>
      </w:r>
      <w:r>
        <w:rPr>
          <w:color w:val="231F20"/>
          <w:spacing w:val="-1"/>
        </w:rPr>
        <w:t> </w:t>
      </w:r>
      <w:r>
        <w:rPr>
          <w:color w:val="231F20"/>
        </w:rPr>
        <w:t>(Casper</w:t>
      </w:r>
      <w:r>
        <w:rPr>
          <w:color w:val="231F20"/>
          <w:spacing w:val="-1"/>
        </w:rPr>
        <w:t> </w:t>
      </w:r>
      <w:r>
        <w:rPr>
          <w:color w:val="231F20"/>
        </w:rPr>
        <w:t>1966,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see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Table</w:t>
      </w:r>
      <w:r>
        <w:rPr>
          <w:color w:val="231F20"/>
          <w:spacing w:val="-1"/>
        </w:rPr>
        <w:t> </w:t>
      </w:r>
      <w:r>
        <w:rPr>
          <w:color w:val="231F20"/>
        </w:rPr>
        <w:t>2).</w:t>
      </w:r>
    </w:p>
    <w:p>
      <w:pPr>
        <w:pStyle w:val="BodyText"/>
        <w:spacing w:line="249" w:lineRule="auto" w:before="8"/>
        <w:ind w:left="135" w:right="38" w:firstLine="283"/>
        <w:jc w:val="both"/>
      </w:pPr>
      <w:r>
        <w:rPr>
          <w:color w:val="231F20"/>
        </w:rPr>
        <w:t>According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50"/>
        </w:rPr>
        <w:t> </w:t>
      </w:r>
      <w:r>
        <w:rPr>
          <w:color w:val="231F20"/>
        </w:rPr>
        <w:t>Casper</w:t>
      </w:r>
      <w:r>
        <w:rPr>
          <w:color w:val="231F20"/>
          <w:spacing w:val="50"/>
        </w:rPr>
        <w:t> </w:t>
      </w:r>
      <w:r>
        <w:rPr>
          <w:color w:val="231F20"/>
        </w:rPr>
        <w:t>(1966),</w:t>
      </w:r>
      <w:r>
        <w:rPr>
          <w:color w:val="231F20"/>
          <w:spacing w:val="50"/>
        </w:rPr>
        <w:t> </w:t>
      </w:r>
      <w:r>
        <w:rPr>
          <w:color w:val="231F20"/>
        </w:rPr>
        <w:t>central</w:t>
      </w:r>
      <w:r>
        <w:rPr>
          <w:color w:val="231F20"/>
          <w:spacing w:val="50"/>
        </w:rPr>
        <w:t> </w:t>
      </w:r>
      <w:r>
        <w:rPr>
          <w:color w:val="231F20"/>
        </w:rPr>
        <w:t>Italy</w:t>
      </w:r>
      <w:r>
        <w:rPr>
          <w:color w:val="231F20"/>
          <w:spacing w:val="1"/>
        </w:rPr>
        <w:t> </w:t>
      </w:r>
      <w:r>
        <w:rPr>
          <w:color w:val="231F20"/>
        </w:rPr>
        <w:t>is one of the southernmost areas where </w:t>
      </w:r>
      <w:r>
        <w:rPr>
          <w:i/>
          <w:color w:val="231F20"/>
        </w:rPr>
        <w:t>P. vul-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garis</w:t>
      </w:r>
      <w:r>
        <w:rPr>
          <w:i/>
          <w:color w:val="231F20"/>
          <w:spacing w:val="46"/>
        </w:rPr>
        <w:t> </w:t>
      </w:r>
      <w:r>
        <w:rPr>
          <w:color w:val="231F20"/>
        </w:rPr>
        <w:t>occurs</w:t>
      </w:r>
      <w:r>
        <w:rPr>
          <w:color w:val="231F20"/>
          <w:spacing w:val="47"/>
        </w:rPr>
        <w:t> </w:t>
      </w:r>
      <w:r>
        <w:rPr>
          <w:color w:val="231F20"/>
        </w:rPr>
        <w:t>and</w:t>
      </w:r>
      <w:r>
        <w:rPr>
          <w:color w:val="231F20"/>
          <w:spacing w:val="47"/>
        </w:rPr>
        <w:t> </w:t>
      </w:r>
      <w:r>
        <w:rPr>
          <w:color w:val="231F20"/>
        </w:rPr>
        <w:t>it</w:t>
      </w:r>
      <w:r>
        <w:rPr>
          <w:color w:val="231F20"/>
          <w:spacing w:val="47"/>
        </w:rPr>
        <w:t> </w:t>
      </w:r>
      <w:r>
        <w:rPr>
          <w:color w:val="231F20"/>
        </w:rPr>
        <w:t>is</w:t>
      </w:r>
      <w:r>
        <w:rPr>
          <w:color w:val="231F20"/>
          <w:spacing w:val="46"/>
        </w:rPr>
        <w:t> </w:t>
      </w:r>
      <w:r>
        <w:rPr>
          <w:color w:val="231F20"/>
        </w:rPr>
        <w:t>isolated</w:t>
      </w:r>
      <w:r>
        <w:rPr>
          <w:color w:val="231F20"/>
          <w:spacing w:val="47"/>
        </w:rPr>
        <w:t> </w:t>
      </w:r>
      <w:r>
        <w:rPr>
          <w:color w:val="231F20"/>
        </w:rPr>
        <w:t>from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47"/>
        </w:rPr>
        <w:t> </w:t>
      </w:r>
      <w:r>
        <w:rPr>
          <w:color w:val="231F20"/>
        </w:rPr>
        <w:t>main</w:t>
      </w:r>
      <w:r>
        <w:rPr>
          <w:color w:val="231F20"/>
          <w:spacing w:val="-48"/>
        </w:rPr>
        <w:t> </w:t>
      </w:r>
      <w:r>
        <w:rPr>
          <w:color w:val="231F20"/>
        </w:rPr>
        <w:t>distribution range of the species. In particular</w:t>
      </w:r>
      <w:r>
        <w:rPr>
          <w:color w:val="231F20"/>
          <w:spacing w:val="1"/>
        </w:rPr>
        <w:t> </w:t>
      </w:r>
      <w:r>
        <w:rPr>
          <w:color w:val="231F20"/>
        </w:rPr>
        <w:t>VUL-AB occurs in northern Abruzzo (M.ti della</w:t>
      </w:r>
      <w:r>
        <w:rPr>
          <w:color w:val="231F20"/>
          <w:spacing w:val="-47"/>
        </w:rPr>
        <w:t> </w:t>
      </w:r>
      <w:r>
        <w:rPr>
          <w:color w:val="231F20"/>
        </w:rPr>
        <w:t>Laga), and its morphological features are widely</w:t>
      </w:r>
      <w:r>
        <w:rPr>
          <w:color w:val="231F20"/>
          <w:spacing w:val="-47"/>
        </w:rPr>
        <w:t> </w:t>
      </w:r>
      <w:r>
        <w:rPr>
          <w:color w:val="231F20"/>
        </w:rPr>
        <w:t>overlapping with those reported for </w:t>
      </w:r>
      <w:r>
        <w:rPr>
          <w:i/>
          <w:color w:val="231F20"/>
        </w:rPr>
        <w:t>P. vulgaris</w:t>
      </w:r>
      <w:r>
        <w:rPr>
          <w:i/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Alps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other</w:t>
      </w:r>
      <w:r>
        <w:rPr>
          <w:color w:val="231F20"/>
          <w:spacing w:val="23"/>
        </w:rPr>
        <w:t> </w:t>
      </w:r>
      <w:r>
        <w:rPr>
          <w:color w:val="231F20"/>
        </w:rPr>
        <w:t>European</w:t>
      </w:r>
      <w:r>
        <w:rPr>
          <w:color w:val="231F20"/>
          <w:spacing w:val="24"/>
        </w:rPr>
        <w:t> </w:t>
      </w:r>
      <w:r>
        <w:rPr>
          <w:color w:val="231F20"/>
        </w:rPr>
        <w:t>localities</w:t>
      </w:r>
      <w:r>
        <w:rPr>
          <w:color w:val="231F20"/>
          <w:spacing w:val="24"/>
        </w:rPr>
        <w:t> </w:t>
      </w:r>
      <w:r>
        <w:rPr>
          <w:color w:val="231F20"/>
        </w:rPr>
        <w:t>by</w:t>
      </w:r>
    </w:p>
    <w:p>
      <w:pPr>
        <w:pStyle w:val="BodyText"/>
        <w:spacing w:before="7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135"/>
      </w:pPr>
      <w:r>
        <w:rPr/>
        <w:drawing>
          <wp:inline distT="0" distB="0" distL="0" distR="0">
            <wp:extent cx="2485471" cy="492252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471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61" w:lineRule="auto" w:before="108"/>
        <w:ind w:left="135" w:right="113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color w:val="231F20"/>
          <w:sz w:val="16"/>
        </w:rPr>
        <w:t>Fig. 6. </w:t>
      </w:r>
      <w:r>
        <w:rPr>
          <w:rFonts w:ascii="Arial MT" w:hAnsi="Arial MT"/>
          <w:color w:val="231F20"/>
          <w:sz w:val="16"/>
        </w:rPr>
        <w:t>Boxplots illustrating the variability of (</w:t>
      </w:r>
      <w:r>
        <w:rPr>
          <w:rFonts w:ascii="Arial" w:hAnsi="Arial"/>
          <w:b/>
          <w:color w:val="231F20"/>
          <w:sz w:val="16"/>
        </w:rPr>
        <w:t>A</w:t>
      </w:r>
      <w:r>
        <w:rPr>
          <w:rFonts w:ascii="Arial MT" w:hAnsi="Arial MT"/>
          <w:color w:val="231F20"/>
          <w:sz w:val="16"/>
        </w:rPr>
        <w:t>) seed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total length (µm), (</w:t>
      </w:r>
      <w:r>
        <w:rPr>
          <w:rFonts w:ascii="Arial" w:hAnsi="Arial"/>
          <w:b/>
          <w:color w:val="231F20"/>
          <w:sz w:val="16"/>
        </w:rPr>
        <w:t>B</w:t>
      </w:r>
      <w:r>
        <w:rPr>
          <w:rFonts w:ascii="Arial MT" w:hAnsi="Arial MT"/>
          <w:color w:val="231F20"/>
          <w:sz w:val="16"/>
        </w:rPr>
        <w:t>) width (µm), and (</w:t>
      </w:r>
      <w:r>
        <w:rPr>
          <w:rFonts w:ascii="Arial" w:hAnsi="Arial"/>
          <w:b/>
          <w:color w:val="231F20"/>
          <w:sz w:val="16"/>
        </w:rPr>
        <w:t>C</w:t>
      </w:r>
      <w:r>
        <w:rPr>
          <w:rFonts w:ascii="Arial MT" w:hAnsi="Arial MT"/>
          <w:color w:val="231F20"/>
          <w:sz w:val="16"/>
        </w:rPr>
        <w:t>) mycropylar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seed appendage/seed length ratio in the studied popu-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lations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(for more explanations </w:t>
      </w:r>
      <w:r>
        <w:rPr>
          <w:rFonts w:ascii="Arial" w:hAnsi="Arial"/>
          <w:i/>
          <w:color w:val="231F20"/>
          <w:sz w:val="16"/>
        </w:rPr>
        <w:t>see </w:t>
      </w:r>
      <w:r>
        <w:rPr>
          <w:rFonts w:ascii="Arial MT" w:hAnsi="Arial MT"/>
          <w:color w:val="231F20"/>
          <w:sz w:val="16"/>
        </w:rPr>
        <w:t>caption to Fig. 3).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line="249" w:lineRule="auto"/>
        <w:ind w:left="135" w:right="113" w:hanging="1"/>
        <w:jc w:val="both"/>
      </w:pPr>
      <w:r>
        <w:rPr>
          <w:color w:val="231F20"/>
        </w:rPr>
        <w:t>several authors (Casper 1966, Romo </w:t>
      </w:r>
      <w:r>
        <w:rPr>
          <w:i/>
          <w:color w:val="231F20"/>
        </w:rPr>
        <w:t>et al</w:t>
      </w:r>
      <w:r>
        <w:rPr>
          <w:color w:val="231F20"/>
        </w:rPr>
        <w:t>. 1996,</w:t>
      </w:r>
      <w:r>
        <w:rPr>
          <w:color w:val="231F20"/>
          <w:spacing w:val="1"/>
        </w:rPr>
        <w:t> </w:t>
      </w:r>
      <w:r>
        <w:rPr>
          <w:color w:val="231F20"/>
        </w:rPr>
        <w:t>Blanca </w:t>
      </w:r>
      <w:r>
        <w:rPr>
          <w:i/>
          <w:color w:val="231F20"/>
        </w:rPr>
        <w:t>et al</w:t>
      </w:r>
      <w:r>
        <w:rPr>
          <w:color w:val="231F20"/>
        </w:rPr>
        <w:t>. 1999, Blanca 2001, Degtjareva </w:t>
      </w:r>
      <w:r>
        <w:rPr>
          <w:i/>
          <w:color w:val="231F20"/>
        </w:rPr>
        <w:t>et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2004,</w:t>
      </w:r>
      <w:r>
        <w:rPr>
          <w:color w:val="231F20"/>
          <w:spacing w:val="13"/>
        </w:rPr>
        <w:t> </w:t>
      </w:r>
      <w:r>
        <w:rPr>
          <w:color w:val="231F20"/>
        </w:rPr>
        <w:t>Heslop-Harrison</w:t>
      </w:r>
      <w:r>
        <w:rPr>
          <w:color w:val="231F20"/>
          <w:spacing w:val="12"/>
        </w:rPr>
        <w:t> </w:t>
      </w:r>
      <w:r>
        <w:rPr>
          <w:color w:val="231F20"/>
        </w:rPr>
        <w:t>2004,</w:t>
      </w:r>
      <w:r>
        <w:rPr>
          <w:color w:val="231F20"/>
          <w:spacing w:val="12"/>
        </w:rPr>
        <w:t> </w:t>
      </w:r>
      <w:r>
        <w:rPr>
          <w:color w:val="231F20"/>
        </w:rPr>
        <w:t>L.</w:t>
      </w:r>
      <w:r>
        <w:rPr>
          <w:color w:val="231F20"/>
          <w:spacing w:val="13"/>
        </w:rPr>
        <w:t> </w:t>
      </w:r>
      <w:r>
        <w:rPr>
          <w:color w:val="231F20"/>
        </w:rPr>
        <w:t>Legendre</w:t>
      </w:r>
      <w:r>
        <w:rPr>
          <w:color w:val="231F20"/>
          <w:spacing w:val="13"/>
        </w:rPr>
        <w:t> </w:t>
      </w:r>
      <w:r>
        <w:rPr>
          <w:color w:val="231F20"/>
        </w:rPr>
        <w:t>&amp;</w:t>
      </w:r>
    </w:p>
    <w:p>
      <w:pPr>
        <w:pStyle w:val="BodyText"/>
        <w:spacing w:line="249" w:lineRule="auto" w:before="3"/>
        <w:ind w:left="135" w:right="112" w:hanging="1"/>
        <w:jc w:val="both"/>
      </w:pPr>
      <w:r>
        <w:rPr>
          <w:color w:val="231F20"/>
          <w:spacing w:val="-1"/>
        </w:rPr>
        <w:t>T.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Cieslak,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unpubl.</w:t>
      </w:r>
      <w:r>
        <w:rPr>
          <w:color w:val="231F20"/>
          <w:spacing w:val="-8"/>
        </w:rPr>
        <w:t> </w:t>
      </w:r>
      <w:r>
        <w:rPr>
          <w:color w:val="231F20"/>
        </w:rPr>
        <w:t>data;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see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Table</w:t>
      </w:r>
      <w:r>
        <w:rPr>
          <w:color w:val="231F20"/>
          <w:spacing w:val="-8"/>
        </w:rPr>
        <w:t> </w:t>
      </w:r>
      <w:r>
        <w:rPr>
          <w:color w:val="231F20"/>
        </w:rPr>
        <w:t>3).</w:t>
      </w:r>
      <w:r>
        <w:rPr>
          <w:color w:val="231F20"/>
          <w:spacing w:val="-9"/>
        </w:rPr>
        <w:t> </w:t>
      </w:r>
      <w:r>
        <w:rPr>
          <w:color w:val="231F20"/>
        </w:rPr>
        <w:t>Each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remaining three systematic units circumscribed</w:t>
      </w:r>
      <w:r>
        <w:rPr>
          <w:color w:val="231F20"/>
          <w:spacing w:val="1"/>
        </w:rPr>
        <w:t> </w:t>
      </w:r>
      <w:r>
        <w:rPr>
          <w:color w:val="231F20"/>
        </w:rPr>
        <w:t>by us within the species have instead peculiar</w:t>
      </w:r>
      <w:r>
        <w:rPr>
          <w:color w:val="231F20"/>
          <w:spacing w:val="1"/>
        </w:rPr>
        <w:t> </w:t>
      </w:r>
      <w:r>
        <w:rPr>
          <w:color w:val="231F20"/>
        </w:rPr>
        <w:t>corolla and calyx features associated with sten-</w:t>
      </w:r>
      <w:r>
        <w:rPr>
          <w:color w:val="231F20"/>
          <w:spacing w:val="1"/>
        </w:rPr>
        <w:t> </w:t>
      </w:r>
      <w:r>
        <w:rPr>
          <w:color w:val="231F20"/>
        </w:rPr>
        <w:t>oendemic distribution: VUL-VES occurring 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central Abruzzo (Gran </w:t>
      </w:r>
      <w:r>
        <w:rPr>
          <w:color w:val="231F20"/>
        </w:rPr>
        <w:t>Sasso and Altopiano delle</w:t>
      </w:r>
      <w:r>
        <w:rPr>
          <w:color w:val="231F20"/>
          <w:spacing w:val="-47"/>
        </w:rPr>
        <w:t> </w:t>
      </w:r>
      <w:r>
        <w:rPr>
          <w:color w:val="231F20"/>
        </w:rPr>
        <w:t>Rocche), and VUL-ANZ and VUL-ERN occur-</w:t>
      </w:r>
      <w:r>
        <w:rPr>
          <w:color w:val="231F20"/>
          <w:spacing w:val="1"/>
        </w:rPr>
        <w:t> </w:t>
      </w:r>
      <w:r>
        <w:rPr>
          <w:color w:val="231F20"/>
        </w:rPr>
        <w:t>ring instead in western central Abruzzo (Ernici)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57"/>
        </w:rPr>
        <w:t> </w:t>
      </w:r>
      <w:r>
        <w:rPr>
          <w:color w:val="231F20"/>
        </w:rPr>
        <w:t>CE</w:t>
      </w:r>
      <w:r>
        <w:rPr>
          <w:color w:val="231F20"/>
          <w:spacing w:val="58"/>
        </w:rPr>
        <w:t> </w:t>
      </w:r>
      <w:r>
        <w:rPr>
          <w:color w:val="231F20"/>
        </w:rPr>
        <w:t>Latium</w:t>
      </w:r>
      <w:r>
        <w:rPr>
          <w:color w:val="231F20"/>
          <w:spacing w:val="57"/>
        </w:rPr>
        <w:t> </w:t>
      </w:r>
      <w:r>
        <w:rPr>
          <w:color w:val="231F20"/>
        </w:rPr>
        <w:t>(Simbruini),</w:t>
      </w:r>
      <w:r>
        <w:rPr>
          <w:color w:val="231F20"/>
          <w:spacing w:val="58"/>
        </w:rPr>
        <w:t> </w:t>
      </w:r>
      <w:r>
        <w:rPr>
          <w:color w:val="231F20"/>
        </w:rPr>
        <w:t>respectively.</w:t>
      </w:r>
      <w:r>
        <w:rPr>
          <w:color w:val="231F20"/>
          <w:spacing w:val="47"/>
        </w:rPr>
        <w:t> </w:t>
      </w:r>
      <w:r>
        <w:rPr>
          <w:color w:val="231F20"/>
        </w:rPr>
        <w:t>All</w:t>
      </w:r>
    </w:p>
    <w:p>
      <w:pPr>
        <w:spacing w:after="0" w:line="249" w:lineRule="auto"/>
        <w:jc w:val="both"/>
        <w:sectPr>
          <w:type w:val="continuous"/>
          <w:pgSz w:w="9980" w:h="14180"/>
          <w:pgMar w:top="720" w:bottom="280" w:left="800" w:right="820"/>
          <w:cols w:num="2" w:equalWidth="0">
            <w:col w:w="4089" w:space="106"/>
            <w:col w:w="416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line="261" w:lineRule="auto" w:before="101"/>
        <w:ind w:left="6371" w:right="113" w:firstLine="0"/>
        <w:jc w:val="both"/>
        <w:rPr>
          <w:rFonts w:ascii="Arial MT" w:hAnsi="Arial MT"/>
          <w:sz w:val="1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594001</wp:posOffset>
            </wp:positionH>
            <wp:positionV relativeFrom="paragraph">
              <wp:posOffset>-4728380</wp:posOffset>
            </wp:positionV>
            <wp:extent cx="3776947" cy="592869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47" cy="592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6"/>
        </w:rPr>
        <w:t>Fig. 7. </w:t>
      </w:r>
      <w:r>
        <w:rPr>
          <w:rFonts w:ascii="Arial MT" w:hAnsi="Arial MT"/>
          <w:color w:val="231F20"/>
          <w:sz w:val="16"/>
        </w:rPr>
        <w:t>SEM microphoto-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graphs of seeds (general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view and details of exot-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esta cells). — </w:t>
      </w:r>
      <w:r>
        <w:rPr>
          <w:rFonts w:ascii="Arial" w:hAnsi="Arial"/>
          <w:b/>
          <w:color w:val="231F20"/>
          <w:sz w:val="16"/>
        </w:rPr>
        <w:t>A </w:t>
      </w:r>
      <w:r>
        <w:rPr>
          <w:rFonts w:ascii="Arial MT" w:hAnsi="Arial MT"/>
          <w:color w:val="231F20"/>
          <w:sz w:val="16"/>
        </w:rPr>
        <w:t>and </w:t>
      </w:r>
      <w:r>
        <w:rPr>
          <w:rFonts w:ascii="Arial" w:hAnsi="Arial"/>
          <w:b/>
          <w:color w:val="231F20"/>
          <w:sz w:val="16"/>
        </w:rPr>
        <w:t>B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-42"/>
          <w:sz w:val="16"/>
        </w:rPr>
        <w:t> </w:t>
      </w:r>
      <w:r>
        <w:rPr>
          <w:rFonts w:ascii="Arial" w:hAnsi="Arial"/>
          <w:i/>
          <w:color w:val="231F20"/>
          <w:sz w:val="16"/>
        </w:rPr>
        <w:t>vallis-regiae </w:t>
      </w:r>
      <w:r>
        <w:rPr>
          <w:rFonts w:ascii="Arial MT" w:hAnsi="Arial MT"/>
          <w:color w:val="231F20"/>
          <w:sz w:val="16"/>
        </w:rPr>
        <w:t>(VRE). — </w:t>
      </w:r>
      <w:r>
        <w:rPr>
          <w:rFonts w:ascii="Arial" w:hAnsi="Arial"/>
          <w:b/>
          <w:color w:val="231F20"/>
          <w:sz w:val="16"/>
        </w:rPr>
        <w:t>C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and </w:t>
      </w:r>
      <w:r>
        <w:rPr>
          <w:rFonts w:ascii="Arial" w:hAnsi="Arial"/>
          <w:b/>
          <w:color w:val="231F20"/>
          <w:sz w:val="16"/>
        </w:rPr>
        <w:t>D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ﬁorii </w:t>
      </w:r>
      <w:r>
        <w:rPr>
          <w:rFonts w:ascii="Arial MT" w:hAnsi="Arial MT"/>
          <w:color w:val="231F20"/>
          <w:sz w:val="16"/>
        </w:rPr>
        <w:t>(FIO). —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and </w:t>
      </w:r>
      <w:r>
        <w:rPr>
          <w:rFonts w:ascii="Arial" w:hAnsi="Arial"/>
          <w:b/>
          <w:color w:val="231F20"/>
          <w:sz w:val="16"/>
        </w:rPr>
        <w:t>F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(VUL-AB).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—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G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and </w:t>
      </w:r>
      <w:r>
        <w:rPr>
          <w:rFonts w:ascii="Arial" w:hAnsi="Arial"/>
          <w:b/>
          <w:color w:val="231F20"/>
          <w:sz w:val="16"/>
        </w:rPr>
        <w:t>H</w:t>
      </w:r>
      <w:r>
        <w:rPr>
          <w:rFonts w:ascii="Arial MT" w:hAnsi="Arial MT"/>
          <w:color w:val="231F20"/>
          <w:sz w:val="16"/>
        </w:rPr>
        <w:t>: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ernica </w:t>
      </w:r>
      <w:r>
        <w:rPr>
          <w:rFonts w:ascii="Arial MT" w:hAnsi="Arial MT"/>
          <w:color w:val="231F20"/>
          <w:sz w:val="16"/>
        </w:rPr>
        <w:t>(VUL-ERN).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9980" w:h="14180"/>
          <w:pgMar w:header="852" w:footer="0" w:top="1100" w:bottom="280" w:left="800" w:right="820"/>
        </w:sectPr>
      </w:pPr>
    </w:p>
    <w:p>
      <w:pPr>
        <w:pStyle w:val="BodyText"/>
        <w:spacing w:line="249" w:lineRule="auto" w:before="63"/>
        <w:ind w:left="135" w:right="38"/>
        <w:jc w:val="both"/>
      </w:pP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units</w:t>
      </w:r>
      <w:r>
        <w:rPr>
          <w:color w:val="231F20"/>
          <w:spacing w:val="1"/>
        </w:rPr>
        <w:t> </w:t>
      </w:r>
      <w:r>
        <w:rPr>
          <w:color w:val="231F20"/>
        </w:rPr>
        <w:t>show</w:t>
      </w:r>
      <w:r>
        <w:rPr>
          <w:color w:val="231F20"/>
          <w:spacing w:val="1"/>
        </w:rPr>
        <w:t> </w:t>
      </w:r>
      <w:r>
        <w:rPr>
          <w:color w:val="231F20"/>
        </w:rPr>
        <w:t>low</w:t>
      </w:r>
      <w:r>
        <w:rPr>
          <w:color w:val="231F20"/>
          <w:spacing w:val="1"/>
        </w:rPr>
        <w:t> </w:t>
      </w:r>
      <w:r>
        <w:rPr>
          <w:color w:val="231F20"/>
        </w:rPr>
        <w:t>intra-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inter-popula-</w:t>
      </w:r>
      <w:r>
        <w:rPr>
          <w:color w:val="231F20"/>
          <w:spacing w:val="-47"/>
        </w:rPr>
        <w:t> </w:t>
      </w:r>
      <w:r>
        <w:rPr>
          <w:color w:val="231F20"/>
        </w:rPr>
        <w:t>tional</w:t>
      </w:r>
      <w:r>
        <w:rPr>
          <w:color w:val="231F20"/>
          <w:spacing w:val="-1"/>
        </w:rPr>
        <w:t> </w:t>
      </w:r>
      <w:r>
        <w:rPr>
          <w:color w:val="231F20"/>
        </w:rPr>
        <w:t>variability.</w:t>
      </w:r>
    </w:p>
    <w:p>
      <w:pPr>
        <w:pStyle w:val="BodyText"/>
        <w:spacing w:line="249" w:lineRule="auto" w:before="2"/>
        <w:ind w:left="135" w:right="38" w:firstLine="283"/>
        <w:jc w:val="both"/>
      </w:pPr>
      <w:r>
        <w:rPr>
          <w:color w:val="231F20"/>
        </w:rPr>
        <w:t>According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our</w:t>
      </w:r>
      <w:r>
        <w:rPr>
          <w:color w:val="231F20"/>
          <w:spacing w:val="1"/>
        </w:rPr>
        <w:t> </w:t>
      </w:r>
      <w:r>
        <w:rPr>
          <w:color w:val="231F20"/>
        </w:rPr>
        <w:t>results,</w:t>
      </w:r>
      <w:r>
        <w:rPr>
          <w:color w:val="231F20"/>
          <w:spacing w:val="50"/>
        </w:rPr>
        <w:t> </w:t>
      </w:r>
      <w:r>
        <w:rPr>
          <w:color w:val="231F20"/>
        </w:rPr>
        <w:t>and</w:t>
      </w:r>
      <w:r>
        <w:rPr>
          <w:color w:val="231F20"/>
          <w:spacing w:val="50"/>
        </w:rPr>
        <w:t> </w:t>
      </w:r>
      <w:r>
        <w:rPr>
          <w:color w:val="231F20"/>
        </w:rPr>
        <w:t>considering</w:t>
      </w:r>
      <w:r>
        <w:rPr>
          <w:color w:val="231F20"/>
          <w:spacing w:val="1"/>
        </w:rPr>
        <w:t> </w:t>
      </w:r>
      <w:r>
        <w:rPr>
          <w:color w:val="231F20"/>
        </w:rPr>
        <w:t>the allopatric occurrence of all the studied units</w:t>
      </w:r>
      <w:r>
        <w:rPr>
          <w:color w:val="231F20"/>
          <w:spacing w:val="1"/>
        </w:rPr>
        <w:t> </w:t>
      </w:r>
      <w:r>
        <w:rPr>
          <w:color w:val="231F20"/>
        </w:rPr>
        <w:t>(Fig.</w:t>
      </w:r>
      <w:r>
        <w:rPr>
          <w:color w:val="231F20"/>
          <w:spacing w:val="-3"/>
        </w:rPr>
        <w:t> </w:t>
      </w:r>
      <w:r>
        <w:rPr>
          <w:color w:val="231F20"/>
        </w:rPr>
        <w:t>8)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central</w:t>
      </w:r>
      <w:r>
        <w:rPr>
          <w:color w:val="231F20"/>
          <w:spacing w:val="-3"/>
        </w:rPr>
        <w:t> </w:t>
      </w:r>
      <w:r>
        <w:rPr>
          <w:color w:val="231F20"/>
        </w:rPr>
        <w:t>Italy,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treat</w:t>
      </w:r>
      <w:r>
        <w:rPr>
          <w:color w:val="231F20"/>
          <w:spacing w:val="-6"/>
        </w:rPr>
        <w:t> </w:t>
      </w:r>
      <w:r>
        <w:rPr>
          <w:color w:val="231F20"/>
        </w:rPr>
        <w:t>VRE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FIO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8"/>
        </w:rPr>
        <w:t> </w:t>
      </w:r>
      <w:r>
        <w:rPr>
          <w:color w:val="231F20"/>
        </w:rPr>
        <w:t>belonging to two clearly distinct species, in the</w:t>
      </w:r>
      <w:r>
        <w:rPr>
          <w:color w:val="231F20"/>
          <w:spacing w:val="1"/>
        </w:rPr>
        <w:t> </w:t>
      </w:r>
      <w:r>
        <w:rPr>
          <w:color w:val="231F20"/>
        </w:rPr>
        <w:t>light of their peculiar and unique features. VRE</w:t>
      </w:r>
      <w:r>
        <w:rPr>
          <w:color w:val="231F20"/>
          <w:spacing w:val="1"/>
        </w:rPr>
        <w:t> </w:t>
      </w:r>
      <w:r>
        <w:rPr>
          <w:color w:val="231F20"/>
        </w:rPr>
        <w:t>needs to be described as new to science, since it</w:t>
      </w:r>
      <w:r>
        <w:rPr>
          <w:color w:val="231F20"/>
          <w:spacing w:val="1"/>
        </w:rPr>
        <w:t> </w:t>
      </w:r>
      <w:r>
        <w:rPr>
          <w:color w:val="231F20"/>
        </w:rPr>
        <w:t>cannot</w:t>
      </w:r>
      <w:r>
        <w:rPr>
          <w:color w:val="231F20"/>
          <w:spacing w:val="11"/>
        </w:rPr>
        <w:t> </w:t>
      </w:r>
      <w:r>
        <w:rPr>
          <w:color w:val="231F20"/>
        </w:rPr>
        <w:t>be</w:t>
      </w:r>
      <w:r>
        <w:rPr>
          <w:color w:val="231F20"/>
          <w:spacing w:val="12"/>
        </w:rPr>
        <w:t> </w:t>
      </w:r>
      <w:r>
        <w:rPr>
          <w:color w:val="231F20"/>
        </w:rPr>
        <w:t>placed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any</w:t>
      </w:r>
      <w:r>
        <w:rPr>
          <w:color w:val="231F20"/>
          <w:spacing w:val="11"/>
        </w:rPr>
        <w:t> </w:t>
      </w:r>
      <w:r>
        <w:rPr>
          <w:color w:val="231F20"/>
        </w:rPr>
        <w:t>known</w:t>
      </w:r>
      <w:r>
        <w:rPr>
          <w:color w:val="231F20"/>
          <w:spacing w:val="12"/>
        </w:rPr>
        <w:t> </w:t>
      </w:r>
      <w:r>
        <w:rPr>
          <w:color w:val="231F20"/>
        </w:rPr>
        <w:t>taxon;</w:t>
      </w:r>
      <w:r>
        <w:rPr>
          <w:color w:val="231F20"/>
          <w:spacing w:val="11"/>
        </w:rPr>
        <w:t> </w:t>
      </w:r>
      <w:r>
        <w:rPr>
          <w:color w:val="231F20"/>
        </w:rPr>
        <w:t>while</w:t>
      </w:r>
      <w:r>
        <w:rPr>
          <w:color w:val="231F20"/>
          <w:spacing w:val="12"/>
        </w:rPr>
        <w:t> </w:t>
      </w:r>
      <w:r>
        <w:rPr>
          <w:color w:val="231F20"/>
        </w:rPr>
        <w:t>for</w:t>
      </w:r>
    </w:p>
    <w:p>
      <w:pPr>
        <w:pStyle w:val="BodyText"/>
        <w:spacing w:line="249" w:lineRule="auto" w:before="63"/>
        <w:ind w:left="135" w:right="113" w:hanging="1"/>
        <w:jc w:val="both"/>
      </w:pPr>
      <w:r>
        <w:rPr/>
        <w:br w:type="column"/>
      </w:r>
      <w:r>
        <w:rPr>
          <w:color w:val="231F20"/>
        </w:rPr>
        <w:t>FIO the validly published name </w:t>
      </w:r>
      <w:r>
        <w:rPr>
          <w:i/>
          <w:color w:val="231F20"/>
        </w:rPr>
        <w:t>P. ﬁorii </w:t>
      </w:r>
      <w:r>
        <w:rPr>
          <w:color w:val="231F20"/>
        </w:rPr>
        <w:t>is avail-</w:t>
      </w:r>
      <w:r>
        <w:rPr>
          <w:color w:val="231F20"/>
          <w:spacing w:val="-47"/>
        </w:rPr>
        <w:t> </w:t>
      </w:r>
      <w:r>
        <w:rPr>
          <w:color w:val="231F20"/>
        </w:rPr>
        <w:t>able.</w:t>
      </w:r>
    </w:p>
    <w:p>
      <w:pPr>
        <w:spacing w:before="2"/>
        <w:ind w:left="418" w:right="0" w:firstLine="0"/>
        <w:jc w:val="both"/>
        <w:rPr>
          <w:i/>
          <w:sz w:val="20"/>
        </w:rPr>
      </w:pPr>
      <w:r>
        <w:rPr>
          <w:color w:val="231F20"/>
          <w:sz w:val="20"/>
        </w:rPr>
        <w:t>As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systematic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units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vulgaris</w:t>
      </w:r>
    </w:p>
    <w:p>
      <w:pPr>
        <w:pStyle w:val="BodyText"/>
        <w:spacing w:line="249" w:lineRule="auto" w:before="10"/>
        <w:ind w:left="135" w:right="112"/>
        <w:jc w:val="both"/>
      </w:pPr>
      <w:r>
        <w:rPr>
          <w:i/>
          <w:color w:val="231F20"/>
        </w:rPr>
        <w:t>s. lato</w:t>
      </w:r>
      <w:r>
        <w:rPr>
          <w:color w:val="231F20"/>
        </w:rPr>
        <w:t>), VUL-AB can be doubtlessly identiﬁed</w:t>
      </w:r>
      <w:r>
        <w:rPr>
          <w:color w:val="231F20"/>
          <w:spacing w:val="1"/>
        </w:rPr>
        <w:t> </w:t>
      </w:r>
      <w:r>
        <w:rPr>
          <w:color w:val="231F20"/>
        </w:rPr>
        <w:t>with </w:t>
      </w:r>
      <w:r>
        <w:rPr>
          <w:i/>
          <w:color w:val="231F20"/>
        </w:rPr>
        <w:t>P. vulgaris s. stricto</w:t>
      </w:r>
      <w:r>
        <w:rPr>
          <w:color w:val="231F20"/>
        </w:rPr>
        <w:t>, while for the remain-</w:t>
      </w:r>
      <w:r>
        <w:rPr>
          <w:color w:val="231F20"/>
          <w:spacing w:val="1"/>
        </w:rPr>
        <w:t> </w:t>
      </w:r>
      <w:r>
        <w:rPr>
          <w:color w:val="231F20"/>
        </w:rPr>
        <w:t>ing three — all clearly belonging to the latter</w:t>
      </w:r>
      <w:r>
        <w:rPr>
          <w:color w:val="231F20"/>
          <w:spacing w:val="1"/>
        </w:rPr>
        <w:t> </w:t>
      </w:r>
      <w:r>
        <w:rPr>
          <w:color w:val="231F20"/>
        </w:rPr>
        <w:t>taxon but showing a distinctive combination of</w:t>
      </w:r>
      <w:r>
        <w:rPr>
          <w:color w:val="231F20"/>
          <w:spacing w:val="1"/>
        </w:rPr>
        <w:t> </w:t>
      </w:r>
      <w:r>
        <w:rPr>
          <w:color w:val="231F20"/>
        </w:rPr>
        <w:t>characters related to geographic isolation — we</w:t>
      </w:r>
      <w:r>
        <w:rPr>
          <w:color w:val="231F20"/>
          <w:spacing w:val="1"/>
        </w:rPr>
        <w:t> </w:t>
      </w:r>
      <w:r>
        <w:rPr>
          <w:color w:val="231F20"/>
        </w:rPr>
        <w:t>think</w:t>
      </w:r>
      <w:r>
        <w:rPr>
          <w:color w:val="231F20"/>
          <w:spacing w:val="23"/>
        </w:rPr>
        <w:t> </w:t>
      </w:r>
      <w:r>
        <w:rPr>
          <w:color w:val="231F20"/>
        </w:rPr>
        <w:t>that</w:t>
      </w:r>
      <w:r>
        <w:rPr>
          <w:color w:val="231F20"/>
          <w:spacing w:val="23"/>
        </w:rPr>
        <w:t> </w:t>
      </w:r>
      <w:r>
        <w:rPr>
          <w:color w:val="231F20"/>
        </w:rPr>
        <w:t>taxonomic</w:t>
      </w:r>
      <w:r>
        <w:rPr>
          <w:color w:val="231F20"/>
          <w:spacing w:val="23"/>
        </w:rPr>
        <w:t> </w:t>
      </w:r>
      <w:r>
        <w:rPr>
          <w:color w:val="231F20"/>
        </w:rPr>
        <w:t>recognition</w:t>
      </w:r>
      <w:r>
        <w:rPr>
          <w:color w:val="231F20"/>
          <w:spacing w:val="23"/>
        </w:rPr>
        <w:t> </w:t>
      </w:r>
      <w:r>
        <w:rPr>
          <w:color w:val="231F20"/>
        </w:rPr>
        <w:t>at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subspe-</w:t>
      </w:r>
    </w:p>
    <w:p>
      <w:pPr>
        <w:spacing w:after="0" w:line="249" w:lineRule="auto"/>
        <w:jc w:val="both"/>
        <w:sectPr>
          <w:type w:val="continuous"/>
          <w:pgSz w:w="9980" w:h="14180"/>
          <w:pgMar w:top="720" w:bottom="280" w:left="800" w:right="820"/>
          <w:cols w:num="2" w:equalWidth="0">
            <w:col w:w="4088" w:space="107"/>
            <w:col w:w="4165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35"/>
      </w:pPr>
      <w:r>
        <w:rPr/>
        <w:drawing>
          <wp:inline distT="0" distB="0" distL="0" distR="0">
            <wp:extent cx="2484518" cy="145999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518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9980" w:h="14180"/>
          <w:pgMar w:header="852" w:footer="0" w:top="1100" w:bottom="280" w:left="800" w:right="820"/>
        </w:sectPr>
      </w:pPr>
    </w:p>
    <w:p>
      <w:pPr>
        <w:spacing w:line="261" w:lineRule="auto" w:before="58"/>
        <w:ind w:left="135" w:right="38" w:firstLine="0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color w:val="231F20"/>
          <w:sz w:val="16"/>
        </w:rPr>
        <w:t>Fig. 8. </w:t>
      </w:r>
      <w:r>
        <w:rPr>
          <w:rFonts w:ascii="Arial MT" w:hAnsi="Arial MT"/>
          <w:color w:val="231F20"/>
          <w:sz w:val="16"/>
        </w:rPr>
        <w:t>Distribution of </w:t>
      </w:r>
      <w:r>
        <w:rPr>
          <w:rFonts w:ascii="Arial" w:hAnsi="Arial"/>
          <w:i/>
          <w:color w:val="231F20"/>
          <w:sz w:val="16"/>
        </w:rPr>
        <w:t>Pinguicula </w:t>
      </w:r>
      <w:r>
        <w:rPr>
          <w:rFonts w:ascii="Arial MT" w:hAnsi="Arial MT"/>
          <w:color w:val="231F20"/>
          <w:sz w:val="16"/>
        </w:rPr>
        <w:t>in central Italy: (a)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vallis-regiae </w:t>
      </w:r>
      <w:r>
        <w:rPr>
          <w:rFonts w:ascii="Arial MT" w:hAnsi="Arial MT"/>
          <w:color w:val="231F20"/>
          <w:sz w:val="16"/>
        </w:rPr>
        <w:t>(VRE); (b) </w:t>
      </w:r>
      <w:r>
        <w:rPr>
          <w:rFonts w:ascii="Arial" w:hAnsi="Arial"/>
          <w:i/>
          <w:color w:val="231F20"/>
          <w:sz w:val="16"/>
        </w:rPr>
        <w:t>P. ﬁorii </w:t>
      </w:r>
      <w:r>
        <w:rPr>
          <w:rFonts w:ascii="Arial MT" w:hAnsi="Arial MT"/>
          <w:color w:val="231F20"/>
          <w:sz w:val="16"/>
        </w:rPr>
        <w:t>(FIO); (c) </w:t>
      </w:r>
      <w:r>
        <w:rPr>
          <w:rFonts w:ascii="Arial" w:hAnsi="Arial"/>
          <w:i/>
          <w:color w:val="231F20"/>
          <w:sz w:val="16"/>
        </w:rPr>
        <w:t>P. vulgaris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vulgaris </w:t>
      </w:r>
      <w:r>
        <w:rPr>
          <w:rFonts w:ascii="Arial MT" w:hAnsi="Arial MT"/>
          <w:color w:val="231F20"/>
          <w:sz w:val="16"/>
        </w:rPr>
        <w:t>(VUL-AB); (d)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anzal-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onei </w:t>
      </w:r>
      <w:r>
        <w:rPr>
          <w:rFonts w:ascii="Arial MT" w:hAnsi="Arial MT"/>
          <w:color w:val="231F20"/>
          <w:sz w:val="16"/>
        </w:rPr>
        <w:t>(VUL-ANZ); (e)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vestina </w:t>
      </w:r>
      <w:r>
        <w:rPr>
          <w:rFonts w:ascii="Arial MT" w:hAnsi="Arial MT"/>
          <w:color w:val="231F20"/>
          <w:sz w:val="16"/>
        </w:rPr>
        <w:t>(VUL-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VES);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(f)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subsp.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" w:hAnsi="Arial"/>
          <w:i/>
          <w:color w:val="231F20"/>
          <w:sz w:val="16"/>
        </w:rPr>
        <w:t>ernica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(VUL-ERN,).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“+”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indicates two extinct localities from Marche, likely to be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referred to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P. vulgaris </w:t>
      </w:r>
      <w:r>
        <w:rPr>
          <w:rFonts w:ascii="Arial MT" w:hAnsi="Arial MT"/>
          <w:color w:val="231F20"/>
          <w:sz w:val="16"/>
        </w:rPr>
        <w:t>subsp. </w:t>
      </w:r>
      <w:r>
        <w:rPr>
          <w:rFonts w:ascii="Arial" w:hAnsi="Arial"/>
          <w:i/>
          <w:color w:val="231F20"/>
          <w:sz w:val="16"/>
        </w:rPr>
        <w:t>vulgaris</w:t>
      </w:r>
      <w:r>
        <w:rPr>
          <w:rFonts w:ascii="Arial MT" w:hAnsi="Arial MT"/>
          <w:color w:val="231F20"/>
          <w:sz w:val="16"/>
        </w:rPr>
        <w:t>.</w:t>
      </w:r>
    </w:p>
    <w:p>
      <w:pPr>
        <w:pStyle w:val="BodyText"/>
        <w:spacing w:before="8"/>
        <w:rPr>
          <w:rFonts w:ascii="Arial MT"/>
          <w:sz w:val="24"/>
        </w:rPr>
      </w:pPr>
    </w:p>
    <w:p>
      <w:pPr>
        <w:pStyle w:val="BodyText"/>
        <w:spacing w:line="249" w:lineRule="auto"/>
        <w:ind w:left="135" w:right="38"/>
        <w:jc w:val="both"/>
      </w:pPr>
      <w:r>
        <w:rPr>
          <w:color w:val="231F20"/>
        </w:rPr>
        <w:t>cies rank is appropriate. In our opinion, none of</w:t>
      </w:r>
      <w:r>
        <w:rPr>
          <w:color w:val="231F20"/>
          <w:spacing w:val="1"/>
        </w:rPr>
        <w:t> </w:t>
      </w:r>
      <w:r>
        <w:rPr>
          <w:color w:val="231F20"/>
        </w:rPr>
        <w:t>them can be placed in previously described taxa,</w:t>
      </w:r>
      <w:r>
        <w:rPr>
          <w:color w:val="231F20"/>
          <w:spacing w:val="-47"/>
        </w:rPr>
        <w:t> </w:t>
      </w:r>
      <w:r>
        <w:rPr>
          <w:color w:val="231F20"/>
        </w:rPr>
        <w:t>and they are therefore here described as new to</w:t>
      </w:r>
      <w:r>
        <w:rPr>
          <w:color w:val="231F20"/>
          <w:spacing w:val="1"/>
        </w:rPr>
        <w:t> </w:t>
      </w:r>
      <w:r>
        <w:rPr>
          <w:color w:val="231F20"/>
        </w:rPr>
        <w:t>science.</w:t>
      </w:r>
    </w:p>
    <w:p>
      <w:pPr>
        <w:pStyle w:val="BodyText"/>
        <w:spacing w:line="249" w:lineRule="auto" w:before="3"/>
        <w:ind w:left="135" w:right="38" w:firstLine="283"/>
        <w:jc w:val="both"/>
      </w:pP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studied</w:t>
      </w:r>
      <w:r>
        <w:rPr>
          <w:color w:val="231F20"/>
          <w:spacing w:val="1"/>
        </w:rPr>
        <w:t> </w:t>
      </w:r>
      <w:r>
        <w:rPr>
          <w:color w:val="231F20"/>
        </w:rPr>
        <w:t>populations</w:t>
      </w:r>
      <w:r>
        <w:rPr>
          <w:color w:val="231F20"/>
          <w:spacing w:val="1"/>
        </w:rPr>
        <w:t> </w:t>
      </w:r>
      <w:r>
        <w:rPr>
          <w:color w:val="231F20"/>
        </w:rPr>
        <w:t>grow</w:t>
      </w:r>
      <w:r>
        <w:rPr>
          <w:color w:val="231F20"/>
          <w:spacing w:val="50"/>
        </w:rPr>
        <w:t> </w:t>
      </w:r>
      <w:r>
        <w:rPr>
          <w:color w:val="231F20"/>
        </w:rPr>
        <w:t>in</w:t>
      </w:r>
      <w:r>
        <w:rPr>
          <w:color w:val="231F20"/>
          <w:spacing w:val="50"/>
        </w:rPr>
        <w:t> </w:t>
      </w:r>
      <w:r>
        <w:rPr>
          <w:color w:val="231F20"/>
        </w:rPr>
        <w:t>very</w:t>
      </w:r>
      <w:r>
        <w:rPr>
          <w:color w:val="231F20"/>
          <w:spacing w:val="1"/>
        </w:rPr>
        <w:t> </w:t>
      </w:r>
      <w:r>
        <w:rPr>
          <w:color w:val="231F20"/>
        </w:rPr>
        <w:t>rare and fragile habitats and deserve protection,</w:t>
      </w:r>
      <w:r>
        <w:rPr>
          <w:color w:val="231F20"/>
          <w:spacing w:val="1"/>
        </w:rPr>
        <w:t> </w:t>
      </w:r>
      <w:r>
        <w:rPr>
          <w:color w:val="231F20"/>
        </w:rPr>
        <w:t>in particular VRE (here described as </w:t>
      </w:r>
      <w:r>
        <w:rPr>
          <w:i/>
          <w:color w:val="231F20"/>
        </w:rPr>
        <w:t>P. vallis-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1"/>
        </w:rPr>
        <w:t>regiae</w:t>
      </w:r>
      <w:r>
        <w:rPr>
          <w:color w:val="231F20"/>
          <w:spacing w:val="-1"/>
        </w:rPr>
        <w:t>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VUL-ERN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(here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described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vulgaris</w:t>
      </w:r>
      <w:r>
        <w:rPr>
          <w:i/>
          <w:color w:val="231F20"/>
          <w:spacing w:val="-48"/>
        </w:rPr>
        <w:t> </w:t>
      </w:r>
      <w:r>
        <w:rPr>
          <w:color w:val="231F20"/>
        </w:rPr>
        <w:t>subsp. </w:t>
      </w:r>
      <w:r>
        <w:rPr>
          <w:i/>
          <w:color w:val="231F20"/>
        </w:rPr>
        <w:t>ernica</w:t>
      </w:r>
      <w:r>
        <w:rPr>
          <w:color w:val="231F20"/>
        </w:rPr>
        <w:t>)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VUL-ANZ (here</w:t>
      </w:r>
      <w:r>
        <w:rPr>
          <w:color w:val="231F20"/>
          <w:spacing w:val="-1"/>
        </w:rPr>
        <w:t> </w:t>
      </w:r>
      <w:r>
        <w:rPr>
          <w:color w:val="231F20"/>
        </w:rPr>
        <w:t>described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</w:p>
    <w:p>
      <w:pPr>
        <w:pStyle w:val="BodyText"/>
        <w:spacing w:line="249" w:lineRule="auto" w:before="4"/>
        <w:ind w:left="135" w:right="38" w:hanging="1"/>
        <w:jc w:val="both"/>
      </w:pPr>
      <w:r>
        <w:rPr>
          <w:i/>
          <w:color w:val="231F20"/>
        </w:rPr>
        <w:t>P. vulgaris </w:t>
      </w:r>
      <w:r>
        <w:rPr>
          <w:color w:val="231F20"/>
        </w:rPr>
        <w:t>subsp. </w:t>
      </w:r>
      <w:r>
        <w:rPr>
          <w:i/>
          <w:color w:val="231F20"/>
        </w:rPr>
        <w:t>anzalonei</w:t>
      </w:r>
      <w:r>
        <w:rPr>
          <w:color w:val="231F20"/>
        </w:rPr>
        <w:t>) occur all in single</w:t>
      </w:r>
      <w:r>
        <w:rPr>
          <w:color w:val="231F20"/>
          <w:spacing w:val="1"/>
        </w:rPr>
        <w:t> </w:t>
      </w:r>
      <w:r>
        <w:rPr>
          <w:color w:val="231F20"/>
        </w:rPr>
        <w:t>localities and would deserve special conserva-</w:t>
      </w:r>
      <w:r>
        <w:rPr>
          <w:color w:val="231F20"/>
          <w:spacing w:val="1"/>
        </w:rPr>
        <w:t> </w:t>
      </w:r>
      <w:r>
        <w:rPr>
          <w:color w:val="231F20"/>
        </w:rPr>
        <w:t>tional attention. Uncontrolled collection of these</w:t>
      </w:r>
      <w:r>
        <w:rPr>
          <w:color w:val="231F20"/>
          <w:spacing w:val="-47"/>
        </w:rPr>
        <w:t> </w:t>
      </w:r>
      <w:r>
        <w:rPr>
          <w:color w:val="231F20"/>
        </w:rPr>
        <w:t>“carnivorous” plants by amateurs can be particu-</w:t>
      </w:r>
      <w:r>
        <w:rPr>
          <w:color w:val="231F20"/>
          <w:spacing w:val="-47"/>
        </w:rPr>
        <w:t> </w:t>
      </w:r>
      <w:r>
        <w:rPr>
          <w:color w:val="231F20"/>
        </w:rPr>
        <w:t>larly dangerous. We suggest the insertion of all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taxa in</w:t>
      </w:r>
      <w:r>
        <w:rPr>
          <w:color w:val="231F20"/>
          <w:spacing w:val="-1"/>
        </w:rPr>
        <w:t> </w:t>
      </w:r>
      <w:r>
        <w:rPr>
          <w:color w:val="231F20"/>
        </w:rPr>
        <w:t>the Red</w:t>
      </w:r>
      <w:r>
        <w:rPr>
          <w:color w:val="231F20"/>
          <w:spacing w:val="-1"/>
        </w:rPr>
        <w:t> </w:t>
      </w:r>
      <w:r>
        <w:rPr>
          <w:color w:val="231F20"/>
        </w:rPr>
        <w:t>Book of</w:t>
      </w:r>
      <w:r>
        <w:rPr>
          <w:color w:val="231F20"/>
          <w:spacing w:val="-1"/>
        </w:rPr>
        <w:t> </w:t>
      </w:r>
      <w:r>
        <w:rPr>
          <w:color w:val="231F20"/>
        </w:rPr>
        <w:t>Italian Plants.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jc w:val="both"/>
      </w:pPr>
      <w:r>
        <w:rPr>
          <w:color w:val="231F20"/>
        </w:rPr>
        <w:t>Taxonomic</w:t>
      </w:r>
      <w:r>
        <w:rPr>
          <w:color w:val="231F20"/>
          <w:spacing w:val="-1"/>
        </w:rPr>
        <w:t> </w:t>
      </w:r>
      <w:r>
        <w:rPr>
          <w:color w:val="231F20"/>
        </w:rPr>
        <w:t>treatment</w:t>
      </w:r>
    </w:p>
    <w:p>
      <w:pPr>
        <w:spacing w:line="249" w:lineRule="auto" w:before="241"/>
        <w:ind w:left="135" w:right="559" w:firstLine="0"/>
        <w:jc w:val="left"/>
        <w:rPr>
          <w:rFonts w:ascii="Arial MT"/>
          <w:sz w:val="20"/>
        </w:rPr>
      </w:pPr>
      <w:r>
        <w:rPr>
          <w:rFonts w:ascii="Arial"/>
          <w:b/>
          <w:i/>
          <w:color w:val="231F20"/>
          <w:sz w:val="20"/>
        </w:rPr>
        <w:t>Pinguicula vallis-regiae </w:t>
      </w:r>
      <w:r>
        <w:rPr>
          <w:rFonts w:ascii="Arial MT"/>
          <w:color w:val="231F20"/>
          <w:sz w:val="20"/>
        </w:rPr>
        <w:t>F. Conti &amp;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Peruzzi,</w:t>
      </w:r>
      <w:r>
        <w:rPr>
          <w:rFonts w:ascii="Arial MT"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sp.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nova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(Figs.</w:t>
      </w:r>
      <w:r>
        <w:rPr>
          <w:rFonts w:ascii="Arial MT"/>
          <w:color w:val="231F20"/>
          <w:spacing w:val="-3"/>
          <w:sz w:val="20"/>
        </w:rPr>
        <w:t> </w:t>
      </w:r>
      <w:r>
        <w:rPr>
          <w:rFonts w:ascii="Arial MT"/>
          <w:color w:val="231F20"/>
          <w:sz w:val="20"/>
        </w:rPr>
        <w:t>1A,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2A,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5A,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9)</w:t>
      </w:r>
    </w:p>
    <w:p>
      <w:pPr>
        <w:pStyle w:val="BodyText"/>
        <w:spacing w:before="10"/>
        <w:rPr>
          <w:rFonts w:ascii="Arial MT"/>
        </w:rPr>
      </w:pPr>
    </w:p>
    <w:p>
      <w:pPr>
        <w:spacing w:before="0"/>
        <w:ind w:left="135" w:right="0" w:firstLine="0"/>
        <w:jc w:val="left"/>
        <w:rPr>
          <w:sz w:val="16"/>
        </w:rPr>
      </w:pP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reichenbachiana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auct.,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Ital.</w:t>
      </w:r>
      <w:r>
        <w:rPr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p.p</w:t>
      </w:r>
      <w:r>
        <w:rPr>
          <w:color w:val="231F20"/>
          <w:sz w:val="16"/>
        </w:rPr>
        <w:t>.</w:t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0"/>
        <w:ind w:left="135" w:right="38" w:firstLine="283"/>
        <w:jc w:val="both"/>
        <w:rPr>
          <w:sz w:val="20"/>
        </w:rPr>
      </w:pPr>
      <w:r>
        <w:rPr>
          <w:i/>
          <w:color w:val="231F20"/>
          <w:sz w:val="20"/>
        </w:rPr>
        <w:t>Planta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(75)84–156(170)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alta.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Rosula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2"/>
          <w:sz w:val="20"/>
        </w:rPr>
        <w:t>verosimiliter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2"/>
          <w:sz w:val="20"/>
        </w:rPr>
        <w:t>homophylla;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1"/>
          <w:sz w:val="20"/>
        </w:rPr>
        <w:t>folia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1"/>
          <w:sz w:val="20"/>
        </w:rPr>
        <w:t>(30)34.5–61.7(72)</w:t>
      </w:r>
      <w:r>
        <w:rPr>
          <w:i/>
          <w:color w:val="231F20"/>
          <w:spacing w:val="-48"/>
          <w:sz w:val="20"/>
        </w:rPr>
        <w:t> </w:t>
      </w:r>
      <w:r>
        <w:rPr>
          <w:i/>
          <w:color w:val="231F20"/>
          <w:sz w:val="20"/>
        </w:rPr>
        <w:t>mm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longa.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Corolla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late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ampliata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(120°–180°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angulo aperturae), viola, centro albo, striis lon-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gitudinalibus violaceis notatis, 28–31.8(35) mm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longa; lobi labii inferi oblongi, non rotundati,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inter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non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tegenti;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calcar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9–11(12)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mm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longum.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Labium superum calycis valde tripartitum; lobi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labii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superi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elliptico-lineari.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Capsula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ovoidea</w:t>
      </w:r>
      <w:r>
        <w:rPr>
          <w:color w:val="231F20"/>
          <w:sz w:val="20"/>
        </w:rPr>
        <w:t>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61" w:lineRule="auto" w:before="0"/>
        <w:ind w:left="135" w:right="0" w:firstLine="0"/>
        <w:jc w:val="left"/>
        <w:rPr>
          <w:rFonts w:ascii="Arial MT"/>
          <w:sz w:val="16"/>
        </w:rPr>
      </w:pPr>
      <w:r>
        <w:rPr>
          <w:rFonts w:ascii="Arial"/>
          <w:b/>
          <w:color w:val="231F20"/>
          <w:sz w:val="16"/>
        </w:rPr>
        <w:t>Fig.</w:t>
      </w:r>
      <w:r>
        <w:rPr>
          <w:rFonts w:ascii="Arial"/>
          <w:b/>
          <w:color w:val="231F20"/>
          <w:spacing w:val="33"/>
          <w:sz w:val="16"/>
        </w:rPr>
        <w:t> </w:t>
      </w:r>
      <w:r>
        <w:rPr>
          <w:rFonts w:ascii="Arial"/>
          <w:b/>
          <w:color w:val="231F20"/>
          <w:sz w:val="16"/>
        </w:rPr>
        <w:t>9.</w:t>
      </w:r>
      <w:r>
        <w:rPr>
          <w:rFonts w:ascii="Arial"/>
          <w:b/>
          <w:color w:val="231F20"/>
          <w:spacing w:val="33"/>
          <w:sz w:val="16"/>
        </w:rPr>
        <w:t> </w:t>
      </w:r>
      <w:r>
        <w:rPr>
          <w:rFonts w:ascii="Arial MT"/>
          <w:color w:val="231F20"/>
          <w:sz w:val="16"/>
        </w:rPr>
        <w:t>General</w:t>
      </w:r>
      <w:r>
        <w:rPr>
          <w:rFonts w:ascii="Arial MT"/>
          <w:color w:val="231F20"/>
          <w:spacing w:val="33"/>
          <w:sz w:val="16"/>
        </w:rPr>
        <w:t> </w:t>
      </w:r>
      <w:r>
        <w:rPr>
          <w:rFonts w:ascii="Arial MT"/>
          <w:color w:val="231F20"/>
          <w:sz w:val="16"/>
        </w:rPr>
        <w:t>view</w:t>
      </w:r>
      <w:r>
        <w:rPr>
          <w:rFonts w:ascii="Arial MT"/>
          <w:color w:val="231F20"/>
          <w:spacing w:val="33"/>
          <w:sz w:val="16"/>
        </w:rPr>
        <w:t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33"/>
          <w:sz w:val="16"/>
        </w:rPr>
        <w:t> </w:t>
      </w:r>
      <w:r>
        <w:rPr>
          <w:rFonts w:ascii="Arial"/>
          <w:i/>
          <w:color w:val="231F20"/>
          <w:sz w:val="16"/>
        </w:rPr>
        <w:t>Pinguicula</w:t>
      </w:r>
      <w:r>
        <w:rPr>
          <w:rFonts w:ascii="Arial"/>
          <w:i/>
          <w:color w:val="231F20"/>
          <w:spacing w:val="33"/>
          <w:sz w:val="16"/>
        </w:rPr>
        <w:t> </w:t>
      </w:r>
      <w:r>
        <w:rPr>
          <w:rFonts w:ascii="Arial"/>
          <w:i/>
          <w:color w:val="231F20"/>
          <w:sz w:val="16"/>
        </w:rPr>
        <w:t>vallis-regiae</w:t>
      </w:r>
      <w:r>
        <w:rPr>
          <w:rFonts w:ascii="Arial"/>
          <w:i/>
          <w:color w:val="231F20"/>
          <w:spacing w:val="33"/>
          <w:sz w:val="16"/>
        </w:rPr>
        <w:t> </w:t>
      </w:r>
      <w:r>
        <w:rPr>
          <w:rFonts w:ascii="Arial MT"/>
          <w:color w:val="231F20"/>
          <w:sz w:val="16"/>
        </w:rPr>
        <w:t>from</w:t>
      </w:r>
      <w:r>
        <w:rPr>
          <w:rFonts w:ascii="Arial MT"/>
          <w:color w:val="231F20"/>
          <w:spacing w:val="-41"/>
          <w:sz w:val="16"/>
        </w:rPr>
        <w:t> </w:t>
      </w:r>
      <w:r>
        <w:rPr>
          <w:rFonts w:ascii="Arial MT"/>
          <w:color w:val="231F20"/>
          <w:sz w:val="16"/>
        </w:rPr>
        <w:t>Camosciara (Abruzzo).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line="261" w:lineRule="auto" w:before="0"/>
        <w:ind w:left="135" w:right="113" w:firstLine="283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3257999</wp:posOffset>
            </wp:positionH>
            <wp:positionV relativeFrom="paragraph">
              <wp:posOffset>-4213627</wp:posOffset>
            </wp:positionV>
            <wp:extent cx="2483999" cy="372074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99" cy="372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H</w:t>
      </w:r>
      <w:r>
        <w:rPr>
          <w:color w:val="231F20"/>
          <w:sz w:val="11"/>
        </w:rPr>
        <w:t>OLOTYPE</w:t>
      </w:r>
      <w:r>
        <w:rPr>
          <w:color w:val="231F20"/>
          <w:sz w:val="16"/>
        </w:rPr>
        <w:t>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Italy.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Abruzzo,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Abruzzo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National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Park,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Camosciara,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Villetta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Barrea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(L’Aquila),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rupi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stillicidiose,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1073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a.s.l.,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41°45.925´N,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13°54.535´E,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26.V.1994</w:t>
      </w:r>
      <w:r>
        <w:rPr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F.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Conti</w:t>
      </w:r>
      <w:r>
        <w:rPr>
          <w:i/>
          <w:color w:val="231F20"/>
          <w:spacing w:val="-37"/>
          <w:sz w:val="16"/>
        </w:rPr>
        <w:t> </w:t>
      </w:r>
      <w:r>
        <w:rPr>
          <w:color w:val="231F20"/>
          <w:sz w:val="16"/>
        </w:rPr>
        <w:t>(APP).</w:t>
      </w:r>
    </w:p>
    <w:p>
      <w:pPr>
        <w:pStyle w:val="BodyText"/>
        <w:spacing w:before="10"/>
      </w:pPr>
    </w:p>
    <w:p>
      <w:pPr>
        <w:pStyle w:val="BodyText"/>
        <w:spacing w:line="249" w:lineRule="auto" w:before="1"/>
        <w:ind w:left="135" w:right="112" w:firstLine="283"/>
        <w:jc w:val="both"/>
      </w:pPr>
      <w:r>
        <w:rPr>
          <w:color w:val="231F20"/>
        </w:rPr>
        <w:t>Herb</w:t>
      </w:r>
      <w:r>
        <w:rPr>
          <w:color w:val="231F20"/>
          <w:spacing w:val="1"/>
        </w:rPr>
        <w:t> </w:t>
      </w:r>
      <w:r>
        <w:rPr>
          <w:color w:val="231F20"/>
        </w:rPr>
        <w:t>perennial,</w:t>
      </w:r>
      <w:r>
        <w:rPr>
          <w:color w:val="231F20"/>
          <w:spacing w:val="1"/>
        </w:rPr>
        <w:t> </w:t>
      </w:r>
      <w:r>
        <w:rPr>
          <w:color w:val="231F20"/>
        </w:rPr>
        <w:t>small,</w:t>
      </w:r>
      <w:r>
        <w:rPr>
          <w:color w:val="231F20"/>
          <w:spacing w:val="1"/>
        </w:rPr>
        <w:t> </w:t>
      </w:r>
      <w:r>
        <w:rPr>
          <w:color w:val="231F20"/>
        </w:rPr>
        <w:t>rosette-forming,</w:t>
      </w:r>
      <w:r>
        <w:rPr>
          <w:color w:val="231F20"/>
          <w:spacing w:val="1"/>
        </w:rPr>
        <w:t> </w:t>
      </w:r>
      <w:r>
        <w:rPr>
          <w:color w:val="231F20"/>
        </w:rPr>
        <w:t>scapose, succulent. Stem short, with ascending,</w:t>
      </w:r>
      <w:r>
        <w:rPr>
          <w:color w:val="231F20"/>
          <w:spacing w:val="1"/>
        </w:rPr>
        <w:t> </w:t>
      </w:r>
      <w:r>
        <w:rPr>
          <w:color w:val="231F20"/>
        </w:rPr>
        <w:t>not branching rhizome and numerous adventi-</w:t>
      </w:r>
      <w:r>
        <w:rPr>
          <w:color w:val="231F20"/>
          <w:spacing w:val="1"/>
        </w:rPr>
        <w:t> </w:t>
      </w:r>
      <w:r>
        <w:rPr>
          <w:color w:val="231F20"/>
        </w:rPr>
        <w:t>tious ﬁbrous roots. Rosettes to 60–150 mm in</w:t>
      </w:r>
      <w:r>
        <w:rPr>
          <w:color w:val="231F20"/>
          <w:spacing w:val="1"/>
        </w:rPr>
        <w:t> </w:t>
      </w:r>
      <w:r>
        <w:rPr>
          <w:color w:val="231F20"/>
        </w:rPr>
        <w:t>diameter with few, 5–9 leaves lying more or less</w:t>
      </w:r>
      <w:r>
        <w:rPr>
          <w:color w:val="231F20"/>
          <w:spacing w:val="-47"/>
        </w:rPr>
        <w:t> </w:t>
      </w:r>
      <w:r>
        <w:rPr>
          <w:color w:val="231F20"/>
        </w:rPr>
        <w:t>ﬂat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ground,</w:t>
      </w:r>
      <w:r>
        <w:rPr>
          <w:color w:val="231F20"/>
          <w:spacing w:val="-10"/>
        </w:rPr>
        <w:t> </w:t>
      </w:r>
      <w:r>
        <w:rPr>
          <w:color w:val="231F20"/>
        </w:rPr>
        <w:t>likely</w:t>
      </w:r>
      <w:r>
        <w:rPr>
          <w:color w:val="231F20"/>
          <w:spacing w:val="-10"/>
        </w:rPr>
        <w:t> </w:t>
      </w:r>
      <w:r>
        <w:rPr>
          <w:color w:val="231F20"/>
        </w:rPr>
        <w:t>homophyllous.</w:t>
      </w:r>
      <w:r>
        <w:rPr>
          <w:color w:val="231F20"/>
          <w:spacing w:val="-9"/>
        </w:rPr>
        <w:t> </w:t>
      </w:r>
      <w:r>
        <w:rPr>
          <w:color w:val="231F20"/>
        </w:rPr>
        <w:t>Overwinter-</w:t>
      </w:r>
      <w:r>
        <w:rPr>
          <w:color w:val="231F20"/>
          <w:spacing w:val="-48"/>
        </w:rPr>
        <w:t> </w:t>
      </w:r>
      <w:r>
        <w:rPr>
          <w:color w:val="231F20"/>
        </w:rPr>
        <w:t>ing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buds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hibernacula</w:t>
      </w:r>
      <w:r>
        <w:rPr>
          <w:color w:val="231F20"/>
        </w:rPr>
        <w:t>).</w:t>
      </w:r>
      <w:r>
        <w:rPr>
          <w:color w:val="231F20"/>
          <w:spacing w:val="-6"/>
        </w:rPr>
        <w:t> </w:t>
      </w:r>
      <w:r>
        <w:rPr>
          <w:color w:val="231F20"/>
        </w:rPr>
        <w:t>Leaves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outline</w:t>
      </w:r>
      <w:r>
        <w:rPr>
          <w:color w:val="231F20"/>
          <w:spacing w:val="-7"/>
        </w:rPr>
        <w:t> </w:t>
      </w:r>
      <w:r>
        <w:rPr>
          <w:color w:val="231F20"/>
        </w:rPr>
        <w:t>obo-</w:t>
      </w:r>
      <w:r>
        <w:rPr>
          <w:color w:val="231F20"/>
          <w:spacing w:val="-47"/>
        </w:rPr>
        <w:t> </w:t>
      </w:r>
      <w:r>
        <w:rPr>
          <w:color w:val="231F20"/>
        </w:rPr>
        <w:t>vate-oblong,</w:t>
      </w:r>
      <w:r>
        <w:rPr>
          <w:color w:val="231F20"/>
          <w:spacing w:val="-9"/>
        </w:rPr>
        <w:t> </w:t>
      </w:r>
      <w:r>
        <w:rPr>
          <w:color w:val="231F20"/>
        </w:rPr>
        <w:t>obtuse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apex,</w:t>
      </w:r>
      <w:r>
        <w:rPr>
          <w:color w:val="231F20"/>
          <w:spacing w:val="-8"/>
        </w:rPr>
        <w:t> </w:t>
      </w:r>
      <w:r>
        <w:rPr>
          <w:color w:val="231F20"/>
        </w:rPr>
        <w:t>narrowed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base,</w:t>
      </w:r>
      <w:r>
        <w:rPr>
          <w:color w:val="231F20"/>
          <w:spacing w:val="-7"/>
        </w:rPr>
        <w:t> </w:t>
      </w:r>
      <w:r>
        <w:rPr>
          <w:color w:val="231F20"/>
        </w:rPr>
        <w:t>3–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0"/>
        </w:rPr>
        <w:t> </w:t>
      </w:r>
      <w:r>
        <w:rPr>
          <w:rFonts w:ascii="Arial MT" w:hAnsi="Arial MT"/>
          <w:color w:val="231F20"/>
          <w:spacing w:val="-1"/>
        </w:rPr>
        <w:t>¥</w:t>
      </w:r>
      <w:r>
        <w:rPr>
          <w:rFonts w:ascii="Arial MT" w:hAnsi="Arial MT"/>
          <w:color w:val="231F20"/>
          <w:spacing w:val="-1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long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broad,</w:t>
      </w:r>
      <w:r>
        <w:rPr>
          <w:color w:val="231F20"/>
          <w:spacing w:val="-10"/>
        </w:rPr>
        <w:t> </w:t>
      </w:r>
      <w:r>
        <w:rPr>
          <w:color w:val="231F20"/>
        </w:rPr>
        <w:t>(30)34.5–61.7(72)</w:t>
      </w:r>
      <w:r>
        <w:rPr>
          <w:color w:val="231F20"/>
          <w:spacing w:val="-9"/>
        </w:rPr>
        <w:t> </w:t>
      </w:r>
      <w:r>
        <w:rPr>
          <w:color w:val="231F20"/>
        </w:rPr>
        <w:t>mm</w:t>
      </w:r>
      <w:r>
        <w:rPr>
          <w:color w:val="231F20"/>
          <w:spacing w:val="-10"/>
        </w:rPr>
        <w:t> </w:t>
      </w:r>
      <w:r>
        <w:rPr>
          <w:color w:val="231F20"/>
        </w:rPr>
        <w:t>long,</w:t>
      </w:r>
      <w:r>
        <w:rPr>
          <w:color w:val="231F20"/>
          <w:spacing w:val="-48"/>
        </w:rPr>
        <w:t> </w:t>
      </w:r>
      <w:r>
        <w:rPr>
          <w:color w:val="231F20"/>
        </w:rPr>
        <w:t>10.9–18</w:t>
      </w:r>
      <w:r>
        <w:rPr>
          <w:color w:val="231F20"/>
          <w:spacing w:val="1"/>
        </w:rPr>
        <w:t> </w:t>
      </w:r>
      <w:r>
        <w:rPr>
          <w:color w:val="231F20"/>
        </w:rPr>
        <w:t>mm</w:t>
      </w:r>
      <w:r>
        <w:rPr>
          <w:color w:val="231F20"/>
          <w:spacing w:val="1"/>
        </w:rPr>
        <w:t> </w:t>
      </w:r>
      <w:r>
        <w:rPr>
          <w:color w:val="231F20"/>
        </w:rPr>
        <w:t>broad,</w:t>
      </w:r>
      <w:r>
        <w:rPr>
          <w:color w:val="231F20"/>
          <w:spacing w:val="1"/>
        </w:rPr>
        <w:t> </w:t>
      </w:r>
      <w:r>
        <w:rPr>
          <w:color w:val="231F20"/>
        </w:rPr>
        <w:t>margin</w:t>
      </w:r>
      <w:r>
        <w:rPr>
          <w:color w:val="231F20"/>
          <w:spacing w:val="1"/>
        </w:rPr>
        <w:t> </w:t>
      </w:r>
      <w:r>
        <w:rPr>
          <w:color w:val="231F20"/>
        </w:rPr>
        <w:t>entire,</w:t>
      </w:r>
      <w:r>
        <w:rPr>
          <w:color w:val="231F20"/>
          <w:spacing w:val="1"/>
        </w:rPr>
        <w:t> </w:t>
      </w:r>
      <w:r>
        <w:rPr>
          <w:color w:val="231F20"/>
        </w:rPr>
        <w:t>sometimes</w:t>
      </w:r>
      <w:r>
        <w:rPr>
          <w:color w:val="231F20"/>
          <w:spacing w:val="-47"/>
        </w:rPr>
        <w:t> </w:t>
      </w:r>
      <w:r>
        <w:rPr>
          <w:color w:val="231F20"/>
        </w:rPr>
        <w:t>slightly incurved, brittle, upper surface densely</w:t>
      </w:r>
      <w:r>
        <w:rPr>
          <w:color w:val="231F20"/>
          <w:spacing w:val="1"/>
        </w:rPr>
        <w:t> </w:t>
      </w:r>
      <w:r>
        <w:rPr>
          <w:color w:val="231F20"/>
        </w:rPr>
        <w:t>covered with mucilaginous sessile and stalked</w:t>
      </w:r>
      <w:r>
        <w:rPr>
          <w:color w:val="231F20"/>
          <w:spacing w:val="1"/>
        </w:rPr>
        <w:t> </w:t>
      </w:r>
      <w:r>
        <w:rPr>
          <w:color w:val="231F20"/>
        </w:rPr>
        <w:t>glands. Scapes 1–2, erect, (75)84–156(170) mm</w:t>
      </w:r>
      <w:r>
        <w:rPr>
          <w:color w:val="231F20"/>
          <w:spacing w:val="1"/>
        </w:rPr>
        <w:t> </w:t>
      </w:r>
      <w:r>
        <w:rPr>
          <w:color w:val="231F20"/>
        </w:rPr>
        <w:t>tall, terete, 1-ﬂowered, directly beneath ﬂower</w:t>
      </w:r>
      <w:r>
        <w:rPr>
          <w:color w:val="231F20"/>
          <w:spacing w:val="1"/>
        </w:rPr>
        <w:t> </w:t>
      </w:r>
      <w:r>
        <w:rPr>
          <w:color w:val="231F20"/>
        </w:rPr>
        <w:t>densely</w:t>
      </w:r>
      <w:r>
        <w:rPr>
          <w:color w:val="231F20"/>
          <w:spacing w:val="1"/>
        </w:rPr>
        <w:t> </w:t>
      </w:r>
      <w:r>
        <w:rPr>
          <w:color w:val="231F20"/>
        </w:rPr>
        <w:t>covered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stipitate</w:t>
      </w:r>
      <w:r>
        <w:rPr>
          <w:color w:val="231F20"/>
          <w:spacing w:val="1"/>
        </w:rPr>
        <w:t> </w:t>
      </w:r>
      <w:r>
        <w:rPr>
          <w:color w:val="231F20"/>
        </w:rPr>
        <w:t>glands,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base</w:t>
      </w:r>
      <w:r>
        <w:rPr>
          <w:color w:val="231F20"/>
          <w:spacing w:val="-48"/>
        </w:rPr>
        <w:t> </w:t>
      </w:r>
      <w:r>
        <w:rPr>
          <w:color w:val="231F20"/>
        </w:rPr>
        <w:t>sparsely</w:t>
      </w:r>
      <w:r>
        <w:rPr>
          <w:color w:val="231F20"/>
          <w:spacing w:val="1"/>
        </w:rPr>
        <w:t> </w:t>
      </w:r>
      <w:r>
        <w:rPr>
          <w:color w:val="231F20"/>
        </w:rPr>
        <w:t>glandular.</w:t>
      </w:r>
      <w:r>
        <w:rPr>
          <w:color w:val="231F20"/>
          <w:spacing w:val="1"/>
        </w:rPr>
        <w:t> </w:t>
      </w:r>
      <w:r>
        <w:rPr>
          <w:color w:val="231F20"/>
        </w:rPr>
        <w:t>Flowers</w:t>
      </w:r>
      <w:r>
        <w:rPr>
          <w:color w:val="231F20"/>
          <w:spacing w:val="1"/>
        </w:rPr>
        <w:t> </w:t>
      </w:r>
      <w:r>
        <w:rPr>
          <w:color w:val="231F20"/>
        </w:rPr>
        <w:t>relatively</w:t>
      </w:r>
      <w:r>
        <w:rPr>
          <w:color w:val="231F20"/>
          <w:spacing w:val="1"/>
        </w:rPr>
        <w:t> </w:t>
      </w:r>
      <w:r>
        <w:rPr>
          <w:color w:val="231F20"/>
        </w:rPr>
        <w:t>large,</w:t>
      </w:r>
      <w:r>
        <w:rPr>
          <w:color w:val="231F20"/>
          <w:spacing w:val="1"/>
        </w:rPr>
        <w:t> </w:t>
      </w:r>
      <w:r>
        <w:rPr>
          <w:color w:val="231F20"/>
        </w:rPr>
        <w:t>28–31.8(35)</w:t>
      </w:r>
      <w:r>
        <w:rPr>
          <w:color w:val="231F20"/>
          <w:spacing w:val="1"/>
        </w:rPr>
        <w:t> </w:t>
      </w:r>
      <w:r>
        <w:rPr>
          <w:color w:val="231F20"/>
        </w:rPr>
        <w:t>mm</w:t>
      </w:r>
      <w:r>
        <w:rPr>
          <w:color w:val="231F20"/>
          <w:spacing w:val="1"/>
        </w:rPr>
        <w:t> </w:t>
      </w:r>
      <w:r>
        <w:rPr>
          <w:color w:val="231F20"/>
        </w:rPr>
        <w:t>long</w:t>
      </w:r>
      <w:r>
        <w:rPr>
          <w:color w:val="231F20"/>
          <w:spacing w:val="1"/>
        </w:rPr>
        <w:t> </w:t>
      </w:r>
      <w:r>
        <w:rPr>
          <w:color w:val="231F20"/>
        </w:rPr>
        <w:t>(spur</w:t>
      </w:r>
      <w:r>
        <w:rPr>
          <w:color w:val="231F20"/>
          <w:spacing w:val="1"/>
        </w:rPr>
        <w:t> </w:t>
      </w:r>
      <w:r>
        <w:rPr>
          <w:color w:val="231F20"/>
        </w:rPr>
        <w:t>included).</w:t>
      </w:r>
      <w:r>
        <w:rPr>
          <w:color w:val="231F20"/>
          <w:spacing w:val="1"/>
        </w:rPr>
        <w:t> </w:t>
      </w:r>
      <w:r>
        <w:rPr>
          <w:color w:val="231F20"/>
        </w:rPr>
        <w:t>Calyx</w:t>
      </w:r>
      <w:r>
        <w:rPr>
          <w:color w:val="231F20"/>
          <w:spacing w:val="1"/>
        </w:rPr>
        <w:t> </w:t>
      </w:r>
      <w:r>
        <w:rPr>
          <w:color w:val="231F20"/>
        </w:rPr>
        <w:t>distinctly</w:t>
      </w:r>
      <w:r>
        <w:rPr>
          <w:color w:val="231F20"/>
          <w:spacing w:val="2"/>
        </w:rPr>
        <w:t> </w:t>
      </w:r>
      <w:r>
        <w:rPr>
          <w:color w:val="231F20"/>
        </w:rPr>
        <w:t>bilabiate,</w:t>
      </w:r>
      <w:r>
        <w:rPr>
          <w:color w:val="231F20"/>
          <w:spacing w:val="2"/>
        </w:rPr>
        <w:t> </w:t>
      </w:r>
      <w:r>
        <w:rPr>
          <w:color w:val="231F20"/>
        </w:rPr>
        <w:t>densely</w:t>
      </w:r>
      <w:r>
        <w:rPr>
          <w:color w:val="231F20"/>
          <w:spacing w:val="2"/>
        </w:rPr>
        <w:t> </w:t>
      </w:r>
      <w:r>
        <w:rPr>
          <w:color w:val="231F20"/>
        </w:rPr>
        <w:t>covered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2"/>
        </w:rPr>
        <w:t> </w:t>
      </w:r>
      <w:r>
        <w:rPr>
          <w:color w:val="231F20"/>
        </w:rPr>
        <w:t>both</w:t>
      </w:r>
      <w:r>
        <w:rPr>
          <w:color w:val="231F20"/>
          <w:spacing w:val="2"/>
        </w:rPr>
        <w:t> </w:t>
      </w:r>
      <w:r>
        <w:rPr>
          <w:color w:val="231F20"/>
        </w:rPr>
        <w:t>sur-</w:t>
      </w:r>
    </w:p>
    <w:p>
      <w:pPr>
        <w:spacing w:after="0" w:line="249" w:lineRule="auto"/>
        <w:jc w:val="both"/>
        <w:sectPr>
          <w:type w:val="continuous"/>
          <w:pgSz w:w="9980" w:h="14180"/>
          <w:pgMar w:top="720" w:bottom="280" w:left="800" w:right="820"/>
          <w:cols w:num="2" w:equalWidth="0">
            <w:col w:w="4089" w:space="106"/>
            <w:col w:w="4165"/>
          </w:cols>
        </w:sectPr>
      </w:pPr>
    </w:p>
    <w:p>
      <w:pPr>
        <w:spacing w:line="261" w:lineRule="auto" w:before="72"/>
        <w:ind w:left="115" w:right="109" w:firstLine="0"/>
        <w:jc w:val="both"/>
        <w:rPr>
          <w:rFonts w:ascii="Arial MT" w:hAnsi="Arial MT"/>
          <w:sz w:val="16"/>
        </w:rPr>
      </w:pPr>
      <w:r>
        <w:rPr/>
        <w:pict>
          <v:line style="position:absolute;mso-position-horizontal-relative:page;mso-position-vertical-relative:page;z-index:15733248" from="653.335449pt,452.126011pt" to="653.335449pt,46.772011pt" stroked="true" strokeweight=".4pt" strokecolor="#231f20">
            <v:stroke dashstyle="solid"/>
            <w10:wrap type="none"/>
          </v:line>
        </w:pict>
      </w:r>
      <w:r>
        <w:rPr/>
        <w:pict>
          <v:shape style="position:absolute;margin-left:655.724426pt;margin-top:45.771702pt;width:11.35pt;height:15.35pt;mso-position-horizontal-relative:page;mso-position-vertical-relative:page;z-index:15733760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330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724426pt;margin-top:277.735687pt;width:11.35pt;height:175.4pt;mso-position-horizontal-relative:page;mso-position-vertical-relative:page;z-index:15734272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Conti</w:t>
                  </w:r>
                  <w:r>
                    <w:rPr>
                      <w:rFonts w:ascii="Arial" w:hAnsi="Arial"/>
                      <w:i/>
                      <w:color w:val="231F20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&amp;</w:t>
                  </w:r>
                  <w:r>
                    <w:rPr>
                      <w:rFonts w:ascii="Arial" w:hAnsi="Arial"/>
                      <w:i/>
                      <w:color w:val="231F20"/>
                      <w:spacing w:val="14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Peruzzi</w:t>
                  </w:r>
                  <w:r>
                    <w:rPr>
                      <w:rFonts w:ascii="Arial" w:hAnsi="Arial"/>
                      <w:i/>
                      <w:color w:val="231F20"/>
                      <w:spacing w:val="5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pacing w:val="5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•</w:t>
                  </w:r>
                  <w:r>
                    <w:rPr>
                      <w:rFonts w:ascii="Arial MT" w:hAnsi="Arial MT"/>
                      <w:color w:val="231F20"/>
                      <w:spacing w:val="5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spacing w:val="5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ANN.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BOT.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FENNICI</w:t>
                  </w:r>
                  <w:r>
                    <w:rPr>
                      <w:rFonts w:ascii="Arial MT" w:hAnsi="Arial MT"/>
                      <w:color w:val="231F20"/>
                      <w:spacing w:val="5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Vol.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6"/>
        </w:rPr>
        <w:t>Table 2. </w:t>
      </w:r>
      <w:r>
        <w:rPr>
          <w:rFonts w:ascii="Arial MT" w:hAnsi="Arial MT"/>
          <w:color w:val="231F20"/>
          <w:sz w:val="16"/>
        </w:rPr>
        <w:t>Comparison of </w:t>
      </w:r>
      <w:r>
        <w:rPr>
          <w:rFonts w:ascii="Arial" w:hAnsi="Arial"/>
          <w:i/>
          <w:color w:val="231F20"/>
          <w:sz w:val="16"/>
        </w:rPr>
        <w:t>Pinguicula ﬁorii </w:t>
      </w:r>
      <w:r>
        <w:rPr>
          <w:rFonts w:ascii="Arial MT" w:hAnsi="Arial MT"/>
          <w:color w:val="231F20"/>
          <w:sz w:val="16"/>
        </w:rPr>
        <w:t>(data from Tammaro &amp; Pace 1987, Degtjareva </w:t>
      </w:r>
      <w:r>
        <w:rPr>
          <w:rFonts w:ascii="Arial" w:hAnsi="Arial"/>
          <w:i/>
          <w:color w:val="231F20"/>
          <w:sz w:val="16"/>
        </w:rPr>
        <w:t>et al</w:t>
      </w:r>
      <w:r>
        <w:rPr>
          <w:rFonts w:ascii="Arial MT" w:hAnsi="Arial MT"/>
          <w:color w:val="231F20"/>
          <w:sz w:val="16"/>
        </w:rPr>
        <w:t>. 2004, our personal observations), </w:t>
      </w:r>
      <w:r>
        <w:rPr>
          <w:rFonts w:ascii="Arial" w:hAnsi="Arial"/>
          <w:i/>
          <w:color w:val="231F20"/>
          <w:sz w:val="16"/>
        </w:rPr>
        <w:t>P. vallis-regiae </w:t>
      </w:r>
      <w:r>
        <w:rPr>
          <w:rFonts w:ascii="Arial MT" w:hAnsi="Arial MT"/>
          <w:color w:val="231F20"/>
          <w:sz w:val="16"/>
        </w:rPr>
        <w:t>(data from our personal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observations), </w:t>
      </w:r>
      <w:r>
        <w:rPr>
          <w:rFonts w:ascii="Arial" w:hAnsi="Arial"/>
          <w:i/>
          <w:color w:val="231F20"/>
          <w:sz w:val="16"/>
        </w:rPr>
        <w:t>P. reichenbachiana </w:t>
      </w:r>
      <w:r>
        <w:rPr>
          <w:rFonts w:ascii="Arial MT" w:hAnsi="Arial MT"/>
          <w:color w:val="231F20"/>
          <w:sz w:val="16"/>
        </w:rPr>
        <w:t>(data from Schindler 1906, Casper 1966, Degtjareva </w:t>
      </w:r>
      <w:r>
        <w:rPr>
          <w:rFonts w:ascii="Arial" w:hAnsi="Arial"/>
          <w:i/>
          <w:color w:val="231F20"/>
          <w:sz w:val="16"/>
        </w:rPr>
        <w:t>et al</w:t>
      </w:r>
      <w:r>
        <w:rPr>
          <w:rFonts w:ascii="Arial MT" w:hAnsi="Arial MT"/>
          <w:color w:val="231F20"/>
          <w:sz w:val="16"/>
        </w:rPr>
        <w:t>. 2004), </w:t>
      </w:r>
      <w:r>
        <w:rPr>
          <w:rFonts w:ascii="Arial" w:hAnsi="Arial"/>
          <w:i/>
          <w:color w:val="231F20"/>
          <w:sz w:val="16"/>
        </w:rPr>
        <w:t>P. poldinii </w:t>
      </w:r>
      <w:r>
        <w:rPr>
          <w:rFonts w:ascii="Arial MT" w:hAnsi="Arial MT"/>
          <w:color w:val="231F20"/>
          <w:sz w:val="16"/>
        </w:rPr>
        <w:t>(data from Casper &amp; Steiger 2001) and </w:t>
      </w:r>
      <w:r>
        <w:rPr>
          <w:rFonts w:ascii="Arial" w:hAnsi="Arial"/>
          <w:i/>
          <w:color w:val="231F20"/>
          <w:sz w:val="16"/>
        </w:rPr>
        <w:t>P. leptoceras</w:t>
      </w:r>
      <w:r>
        <w:rPr>
          <w:rFonts w:ascii="Arial" w:hAnsi="Arial"/>
          <w:i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(Casper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1966, Degtjareva </w:t>
      </w:r>
      <w:r>
        <w:rPr>
          <w:rFonts w:ascii="Arial" w:hAnsi="Arial"/>
          <w:i/>
          <w:color w:val="231F20"/>
          <w:sz w:val="16"/>
        </w:rPr>
        <w:t>et al</w:t>
      </w:r>
      <w:r>
        <w:rPr>
          <w:rFonts w:ascii="Arial MT" w:hAnsi="Arial MT"/>
          <w:color w:val="231F20"/>
          <w:sz w:val="16"/>
        </w:rPr>
        <w:t>. 2004). Quantitative data are expressed in 10–90 percentiles, with extreme values in brackets.</w:t>
      </w:r>
    </w:p>
    <w:p>
      <w:pPr>
        <w:pStyle w:val="BodyText"/>
        <w:spacing w:before="9"/>
        <w:rPr>
          <w:rFonts w:ascii="Arial MT"/>
          <w:sz w:val="6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2"/>
        <w:gridCol w:w="2422"/>
        <w:gridCol w:w="1781"/>
        <w:gridCol w:w="1835"/>
        <w:gridCol w:w="1585"/>
        <w:gridCol w:w="1572"/>
      </w:tblGrid>
      <w:tr>
        <w:trPr>
          <w:trHeight w:val="370" w:hRule="atLeast"/>
        </w:trPr>
        <w:tc>
          <w:tcPr>
            <w:tcW w:w="2762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2422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105"/>
              <w:ind w:left="702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color w:val="231F20"/>
                <w:sz w:val="16"/>
              </w:rPr>
              <w:t>P.</w:t>
            </w:r>
            <w:r>
              <w:rPr>
                <w:rFonts w:ascii="Arial" w:hAnsi="Arial"/>
                <w:i/>
                <w:color w:val="231F20"/>
                <w:spacing w:val="-1"/>
                <w:sz w:val="16"/>
              </w:rPr>
              <w:t> </w:t>
            </w:r>
            <w:r>
              <w:rPr>
                <w:rFonts w:ascii="Arial" w:hAnsi="Arial"/>
                <w:i/>
                <w:color w:val="231F20"/>
                <w:sz w:val="16"/>
              </w:rPr>
              <w:t>ﬁorii</w:t>
            </w:r>
          </w:p>
        </w:tc>
        <w:tc>
          <w:tcPr>
            <w:tcW w:w="1781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105"/>
              <w:ind w:left="18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</w:t>
            </w:r>
            <w:r>
              <w:rPr>
                <w:rFonts w:ascii="Arial"/>
                <w:i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i/>
                <w:color w:val="231F20"/>
                <w:sz w:val="16"/>
              </w:rPr>
              <w:t>vallis-regiae</w:t>
            </w:r>
          </w:p>
        </w:tc>
        <w:tc>
          <w:tcPr>
            <w:tcW w:w="1835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105"/>
              <w:ind w:left="31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</w:t>
            </w:r>
            <w:r>
              <w:rPr>
                <w:rFonts w:ascii="Arial"/>
                <w:i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i/>
                <w:color w:val="231F20"/>
                <w:sz w:val="16"/>
              </w:rPr>
              <w:t>reichenbachiana</w:t>
            </w:r>
          </w:p>
        </w:tc>
        <w:tc>
          <w:tcPr>
            <w:tcW w:w="1585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105"/>
              <w:ind w:left="14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</w:t>
            </w:r>
            <w:r>
              <w:rPr>
                <w:rFonts w:ascii="Arial"/>
                <w:i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i/>
                <w:color w:val="231F20"/>
                <w:sz w:val="16"/>
              </w:rPr>
              <w:t>poldinii</w:t>
            </w:r>
          </w:p>
        </w:tc>
        <w:tc>
          <w:tcPr>
            <w:tcW w:w="1572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105"/>
              <w:ind w:left="21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</w:t>
            </w:r>
            <w:r>
              <w:rPr>
                <w:rFonts w:ascii="Arial"/>
                <w:i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i/>
                <w:color w:val="231F20"/>
                <w:sz w:val="16"/>
              </w:rPr>
              <w:t>leptoceras</w:t>
            </w:r>
          </w:p>
        </w:tc>
      </w:tr>
      <w:tr>
        <w:trPr>
          <w:trHeight w:val="297" w:hRule="atLeast"/>
        </w:trPr>
        <w:tc>
          <w:tcPr>
            <w:tcW w:w="276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Growth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type</w:t>
            </w:r>
          </w:p>
        </w:tc>
        <w:tc>
          <w:tcPr>
            <w:tcW w:w="242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781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835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585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57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Rosette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type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homophyllous(?)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heterophyllous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Leaf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number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7–8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5–9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5–11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(4)5–6(8)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5–8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ovate-oblong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ovate-oblong</w:t>
            </w:r>
          </w:p>
        </w:tc>
      </w:tr>
      <w:tr>
        <w:trPr>
          <w:trHeight w:val="199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lanceolate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lanceolate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(20)24–36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(30)34.5–61.7(72)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(25)40–70(115)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(22)25–35(39)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(19)25–40(65)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width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(9)11–14(16)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(10.9)12–16.7(18)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(5)9–12(19)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(5)7–10(13)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(6)10–16(22)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Scape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size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50–76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(75)84–156(170)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60–80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(32)45–70(78)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(13)40–100(133)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Calyx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shape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ovate,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the central one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elliptic-linear,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linear,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ovate-oblong,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triangular,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acute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sometimes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slightly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central one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central one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central one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apex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biﬁd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often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biﬁd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often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biﬁd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often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biﬁd or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multiﬁd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size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2.5–4.5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3–4.8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ca. 6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4–5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ca. 5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bottom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shape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divergent,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united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divergent,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united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lanceolate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narrowly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for 1/3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1/3-1/2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1/6-1/2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lanceolate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bottom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size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2.5–4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3.2–4.8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ca. 6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4–5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ca. 5</w:t>
            </w:r>
          </w:p>
        </w:tc>
      </w:tr>
      <w:tr>
        <w:trPr>
          <w:trHeight w:val="4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Spur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(4.5)5–7</w:t>
            </w:r>
          </w:p>
        </w:tc>
        <w:tc>
          <w:tcPr>
            <w:tcW w:w="1781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9–11(12)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(5)8–11(15)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(7)9–11(13)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(1)4–6(9)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straight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curved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curved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curved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straight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Corolla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spur included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(19.5)20–25(25.5)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28–31.8(35)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(16)24–34(44)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(21)24–28(32)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(10)16–25(31)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colour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blue-violet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violet,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white at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violet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with three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violet,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blue-violet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with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centre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dots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the centre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three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white dots</w:t>
            </w:r>
          </w:p>
        </w:tc>
      </w:tr>
      <w:tr>
        <w:trPr>
          <w:trHeight w:val="199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violet stripes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violet stripes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lower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lip lobes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close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but not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close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but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overlapping</w:t>
            </w:r>
          </w:p>
        </w:tc>
      </w:tr>
      <w:tr>
        <w:trPr>
          <w:trHeight w:val="199" w:hRule="atLeast"/>
        </w:trPr>
        <w:tc>
          <w:tcPr>
            <w:tcW w:w="276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78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throat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opening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angle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90–120°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120–180°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sz w:val="16"/>
              </w:rPr>
              <w:t>90–120°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120–180°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sz w:val="16"/>
              </w:rPr>
              <w:t>45–90°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length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3.2–5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4.6–6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5-7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199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width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3.9–6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(3)3.5–5(6.8)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200" w:hRule="atLeast"/>
        </w:trPr>
        <w:tc>
          <w:tcPr>
            <w:tcW w:w="276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lateral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length (mm)</w:t>
            </w:r>
          </w:p>
        </w:tc>
        <w:tc>
          <w:tcPr>
            <w:tcW w:w="2422" w:type="dxa"/>
          </w:tcPr>
          <w:p>
            <w:pPr>
              <w:pStyle w:val="TableParagraph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6–7.5</w:t>
            </w:r>
          </w:p>
        </w:tc>
        <w:tc>
          <w:tcPr>
            <w:tcW w:w="1781" w:type="dxa"/>
          </w:tcPr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6–8(9)</w:t>
            </w:r>
          </w:p>
        </w:tc>
        <w:tc>
          <w:tcPr>
            <w:tcW w:w="1835" w:type="dxa"/>
          </w:tcPr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85" w:type="dxa"/>
          </w:tcPr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72" w:type="dxa"/>
          </w:tcPr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243" w:hRule="atLeast"/>
        </w:trPr>
        <w:tc>
          <w:tcPr>
            <w:tcW w:w="2762" w:type="dxa"/>
          </w:tcPr>
          <w:p>
            <w:pPr>
              <w:pStyle w:val="TableParagraph"/>
              <w:spacing w:line="240" w:lineRule="auto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lateral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width (mm)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/>
              <w:ind w:left="702"/>
              <w:rPr>
                <w:sz w:val="16"/>
              </w:rPr>
            </w:pPr>
            <w:r>
              <w:rPr>
                <w:color w:val="231F20"/>
                <w:sz w:val="16"/>
              </w:rPr>
              <w:t>4–5.5</w:t>
            </w:r>
          </w:p>
        </w:tc>
        <w:tc>
          <w:tcPr>
            <w:tcW w:w="1781" w:type="dxa"/>
          </w:tcPr>
          <w:p>
            <w:pPr>
              <w:pStyle w:val="TableParagraph"/>
              <w:spacing w:line="240" w:lineRule="auto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(3.5)4–5.7(8)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/>
              <w:ind w:left="3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14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ind w:left="21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</w:tbl>
    <w:p>
      <w:pPr>
        <w:spacing w:after="0" w:line="240" w:lineRule="auto"/>
        <w:rPr>
          <w:sz w:val="16"/>
        </w:rPr>
        <w:sectPr>
          <w:headerReference w:type="even" r:id="rId17"/>
          <w:pgSz w:w="14180" w:h="9980" w:orient="landscape"/>
          <w:pgMar w:header="0" w:footer="0" w:top="820" w:bottom="280" w:left="780" w:right="122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1835"/>
        <w:gridCol w:w="1910"/>
        <w:gridCol w:w="1688"/>
        <w:gridCol w:w="1652"/>
        <w:gridCol w:w="1518"/>
      </w:tblGrid>
      <w:tr>
        <w:trPr>
          <w:trHeight w:val="243" w:hRule="atLeast"/>
        </w:trPr>
        <w:tc>
          <w:tcPr>
            <w:tcW w:w="3353" w:type="dxa"/>
          </w:tcPr>
          <w:p>
            <w:pPr>
              <w:pStyle w:val="TableParagraph"/>
              <w:spacing w:before="51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median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length (mm)</w:t>
            </w:r>
          </w:p>
        </w:tc>
        <w:tc>
          <w:tcPr>
            <w:tcW w:w="1835" w:type="dxa"/>
          </w:tcPr>
          <w:p>
            <w:pPr>
              <w:pStyle w:val="TableParagraph"/>
              <w:spacing w:before="51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7–10</w:t>
            </w:r>
          </w:p>
        </w:tc>
        <w:tc>
          <w:tcPr>
            <w:tcW w:w="1910" w:type="dxa"/>
          </w:tcPr>
          <w:p>
            <w:pPr>
              <w:pStyle w:val="TableParagraph"/>
              <w:spacing w:before="51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8–10(11)</w:t>
            </w:r>
          </w:p>
        </w:tc>
        <w:tc>
          <w:tcPr>
            <w:tcW w:w="1688" w:type="dxa"/>
          </w:tcPr>
          <w:p>
            <w:pPr>
              <w:pStyle w:val="TableParagraph"/>
              <w:spacing w:before="51"/>
              <w:ind w:left="18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652" w:type="dxa"/>
          </w:tcPr>
          <w:p>
            <w:pPr>
              <w:pStyle w:val="TableParagraph"/>
              <w:spacing w:before="51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9–11</w:t>
            </w:r>
          </w:p>
        </w:tc>
        <w:tc>
          <w:tcPr>
            <w:tcW w:w="1518" w:type="dxa"/>
          </w:tcPr>
          <w:p>
            <w:pPr>
              <w:pStyle w:val="TableParagraph"/>
              <w:spacing w:before="51"/>
              <w:ind w:left="16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median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width (mm)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5.2–8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(5)6–8.3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5–7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399" w:hRule="atLeast"/>
        </w:trPr>
        <w:tc>
          <w:tcPr>
            <w:tcW w:w="3353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Capsule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910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4.5–5</w:t>
            </w: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7–8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ovoid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ovoid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ovoid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globose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ovoid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subglobose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Cotyledon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number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symmetry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symmetric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asymmetric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asymmetric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symmetric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aestivation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</w:tr>
      <w:tr>
        <w:trPr>
          <w:trHeight w:val="199" w:hRule="atLeast"/>
        </w:trPr>
        <w:tc>
          <w:tcPr>
            <w:tcW w:w="3353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Outer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parts of anticlinal walls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adjacent exotesta cells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furrow</w:t>
            </w:r>
          </w:p>
        </w:tc>
      </w:tr>
      <w:tr>
        <w:trPr>
          <w:trHeight w:val="399" w:hRule="atLeast"/>
        </w:trPr>
        <w:tc>
          <w:tcPr>
            <w:tcW w:w="3353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Exotesta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cells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910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number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&gt;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&gt;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(25)36–86(89)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(47)50–85(89)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42–79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30–93(120)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width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(18.7)29–45(47)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(25)30–48(53)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21.4–43.5(50)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(15)21.7–45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Depth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of anticlinal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walls of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exotesta cells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(40.1)40.4–80(80.3)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20.4–50.6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(20)21.5–37.9(45)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Chalazal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seed appendage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yes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yes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Micropylar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seed appendage/seed length ratio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(0.02)0.05–0.13(0.16)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(0.06)0.08–0.15(0.21)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0.16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0.10</w:t>
            </w:r>
          </w:p>
        </w:tc>
      </w:tr>
      <w:tr>
        <w:trPr>
          <w:trHeight w:val="199" w:hRule="atLeast"/>
        </w:trPr>
        <w:tc>
          <w:tcPr>
            <w:tcW w:w="3353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Seed</w:t>
            </w:r>
          </w:p>
        </w:tc>
        <w:tc>
          <w:tcPr>
            <w:tcW w:w="183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</w:tr>
      <w:tr>
        <w:trPr>
          <w:trHeight w:val="200" w:hRule="atLeast"/>
        </w:trPr>
        <w:tc>
          <w:tcPr>
            <w:tcW w:w="3353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appendage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included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35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(610)642–791(850)</w:t>
            </w:r>
          </w:p>
        </w:tc>
        <w:tc>
          <w:tcPr>
            <w:tcW w:w="1910" w:type="dxa"/>
          </w:tcPr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(670)703–841(900)</w:t>
            </w:r>
          </w:p>
        </w:tc>
        <w:tc>
          <w:tcPr>
            <w:tcW w:w="1688" w:type="dxa"/>
          </w:tcPr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850–1000</w:t>
            </w:r>
          </w:p>
        </w:tc>
        <w:tc>
          <w:tcPr>
            <w:tcW w:w="1652" w:type="dxa"/>
          </w:tcPr>
          <w:p>
            <w:pPr>
              <w:pStyle w:val="TableParagraph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600–700(800)</w:t>
            </w:r>
          </w:p>
        </w:tc>
        <w:tc>
          <w:tcPr>
            <w:tcW w:w="1518" w:type="dxa"/>
          </w:tcPr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700–885</w:t>
            </w:r>
          </w:p>
        </w:tc>
      </w:tr>
      <w:tr>
        <w:trPr>
          <w:trHeight w:val="272" w:hRule="atLeast"/>
        </w:trPr>
        <w:tc>
          <w:tcPr>
            <w:tcW w:w="3353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width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35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(200)210–258(270)</w:t>
            </w:r>
          </w:p>
        </w:tc>
        <w:tc>
          <w:tcPr>
            <w:tcW w:w="1910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76"/>
              <w:rPr>
                <w:sz w:val="16"/>
              </w:rPr>
            </w:pPr>
            <w:r>
              <w:rPr>
                <w:color w:val="231F20"/>
                <w:sz w:val="16"/>
              </w:rPr>
              <w:t>210–274(310)</w:t>
            </w:r>
          </w:p>
        </w:tc>
        <w:tc>
          <w:tcPr>
            <w:tcW w:w="1688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86"/>
              <w:rPr>
                <w:sz w:val="16"/>
              </w:rPr>
            </w:pPr>
            <w:r>
              <w:rPr>
                <w:color w:val="231F20"/>
                <w:sz w:val="16"/>
              </w:rPr>
              <w:t>200–400</w:t>
            </w:r>
          </w:p>
        </w:tc>
        <w:tc>
          <w:tcPr>
            <w:tcW w:w="1652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58"/>
              <w:rPr>
                <w:sz w:val="16"/>
              </w:rPr>
            </w:pPr>
            <w:r>
              <w:rPr>
                <w:color w:val="231F20"/>
                <w:sz w:val="16"/>
              </w:rPr>
              <w:t>300–400</w:t>
            </w:r>
          </w:p>
        </w:tc>
        <w:tc>
          <w:tcPr>
            <w:tcW w:w="1518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66"/>
              <w:rPr>
                <w:sz w:val="16"/>
              </w:rPr>
            </w:pPr>
            <w:r>
              <w:rPr>
                <w:color w:val="231F20"/>
                <w:sz w:val="16"/>
              </w:rPr>
              <w:t>200–300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34784" from="653.2854pt,452.126011pt" to="653.2854pt,46.77201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655.724426pt;margin-top:45.771702pt;width:11.35pt;height:208.75pt;mso-position-horizontal-relative:page;mso-position-vertical-relative:page;z-index:15735296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i/>
                      <w:sz w:val="16"/>
                    </w:rPr>
                  </w:pP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ANN.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BOT.</w:t>
                  </w:r>
                  <w:r>
                    <w:rPr>
                      <w:rFonts w:ascii="Arial MT" w:hAnsi="Arial MT"/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FENNICI</w:t>
                  </w:r>
                  <w:r>
                    <w:rPr>
                      <w:rFonts w:ascii="Arial MT" w:hAnsi="Arial MT"/>
                      <w:color w:val="231F20"/>
                      <w:spacing w:val="5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Vol.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43</w:t>
                  </w:r>
                  <w:r>
                    <w:rPr>
                      <w:rFonts w:ascii="Arial MT" w:hAnsi="Arial MT"/>
                      <w:color w:val="231F20"/>
                      <w:spacing w:val="5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spacing w:val="5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•</w:t>
                  </w:r>
                  <w:r>
                    <w:rPr>
                      <w:rFonts w:ascii="Arial MT" w:hAnsi="Arial MT"/>
                      <w:color w:val="231F20"/>
                      <w:spacing w:val="5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spacing w:val="58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Pinguicula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in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central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Italy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724426pt;margin-top:437.427704pt;width:11.35pt;height:15.35pt;mso-position-horizontal-relative:page;mso-position-vertical-relative:page;z-index:15735808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331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default" r:id="rId18"/>
          <w:pgSz w:w="14180" w:h="9980" w:orient="landscape"/>
          <w:pgMar w:header="0" w:footer="0" w:top="860" w:bottom="280" w:left="780" w:right="1220"/>
        </w:sectPr>
      </w:pPr>
    </w:p>
    <w:p>
      <w:pPr>
        <w:spacing w:line="261" w:lineRule="auto" w:before="72"/>
        <w:ind w:left="115" w:right="110" w:firstLine="0"/>
        <w:jc w:val="both"/>
        <w:rPr>
          <w:rFonts w:ascii="Arial MT" w:hAnsi="Arial MT"/>
          <w:sz w:val="16"/>
        </w:rPr>
      </w:pPr>
      <w:r>
        <w:rPr/>
        <w:pict>
          <v:line style="position:absolute;mso-position-horizontal-relative:page;mso-position-vertical-relative:page;z-index:15736320" from="653.335449pt,452.126011pt" to="653.335449pt,46.772011pt" stroked="true" strokeweight=".4pt" strokecolor="#231f20">
            <v:stroke dashstyle="solid"/>
            <w10:wrap type="none"/>
          </v:line>
        </w:pict>
      </w:r>
      <w:r>
        <w:rPr/>
        <w:pict>
          <v:shape style="position:absolute;margin-left:655.724426pt;margin-top:45.771702pt;width:11.35pt;height:15.35pt;mso-position-horizontal-relative:page;mso-position-vertical-relative:page;z-index:15736832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332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724426pt;margin-top:277.735687pt;width:11.35pt;height:175.4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Conti</w:t>
                  </w:r>
                  <w:r>
                    <w:rPr>
                      <w:rFonts w:ascii="Arial" w:hAnsi="Arial"/>
                      <w:i/>
                      <w:color w:val="231F20"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&amp;</w:t>
                  </w:r>
                  <w:r>
                    <w:rPr>
                      <w:rFonts w:ascii="Arial" w:hAnsi="Arial"/>
                      <w:i/>
                      <w:color w:val="231F20"/>
                      <w:spacing w:val="14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Peruzzi</w:t>
                  </w:r>
                  <w:r>
                    <w:rPr>
                      <w:rFonts w:ascii="Arial" w:hAnsi="Arial"/>
                      <w:i/>
                      <w:color w:val="231F20"/>
                      <w:spacing w:val="5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pacing w:val="5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•</w:t>
                  </w:r>
                  <w:r>
                    <w:rPr>
                      <w:rFonts w:ascii="Arial MT" w:hAnsi="Arial MT"/>
                      <w:color w:val="231F20"/>
                      <w:spacing w:val="5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spacing w:val="5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ANN.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BOT.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FENNICI</w:t>
                  </w:r>
                  <w:r>
                    <w:rPr>
                      <w:rFonts w:ascii="Arial MT" w:hAnsi="Arial MT"/>
                      <w:color w:val="231F20"/>
                      <w:spacing w:val="5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Vol.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16"/>
        </w:rPr>
        <w:t>Table 3. </w:t>
      </w:r>
      <w:r>
        <w:rPr>
          <w:rFonts w:ascii="Arial MT" w:hAnsi="Arial MT"/>
          <w:color w:val="231F20"/>
          <w:sz w:val="16"/>
        </w:rPr>
        <w:t>Comparison within </w:t>
      </w:r>
      <w:r>
        <w:rPr>
          <w:rFonts w:ascii="Arial" w:hAnsi="Arial"/>
          <w:i/>
          <w:color w:val="231F20"/>
          <w:sz w:val="16"/>
        </w:rPr>
        <w:t>Pinguicula vulgaris</w:t>
      </w:r>
      <w:r>
        <w:rPr>
          <w:rFonts w:ascii="Arial MT" w:hAnsi="Arial MT"/>
          <w:color w:val="231F20"/>
          <w:sz w:val="16"/>
        </w:rPr>
        <w:t>. Data for from the Alps and extra-Italian localities derive from works of Casper (1966), Romo </w:t>
      </w:r>
      <w:r>
        <w:rPr>
          <w:rFonts w:ascii="Arial" w:hAnsi="Arial"/>
          <w:i/>
          <w:color w:val="231F20"/>
          <w:sz w:val="16"/>
        </w:rPr>
        <w:t>et al</w:t>
      </w:r>
      <w:r>
        <w:rPr>
          <w:rFonts w:ascii="Arial MT" w:hAnsi="Arial MT"/>
          <w:color w:val="231F20"/>
          <w:sz w:val="16"/>
        </w:rPr>
        <w:t>. (1996), Blanca </w:t>
      </w:r>
      <w:r>
        <w:rPr>
          <w:rFonts w:ascii="Arial" w:hAnsi="Arial"/>
          <w:i/>
          <w:color w:val="231F20"/>
          <w:sz w:val="16"/>
        </w:rPr>
        <w:t>et al</w:t>
      </w:r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(1999), Blanca (2001), Heslop-Harrison (2004) for general morphology; Degtjareva </w:t>
      </w:r>
      <w:r>
        <w:rPr>
          <w:rFonts w:ascii="Arial" w:hAnsi="Arial"/>
          <w:i/>
          <w:color w:val="231F20"/>
          <w:sz w:val="16"/>
        </w:rPr>
        <w:t>et al. </w:t>
      </w:r>
      <w:r>
        <w:rPr>
          <w:rFonts w:ascii="Arial MT" w:hAnsi="Arial MT"/>
          <w:color w:val="231F20"/>
          <w:sz w:val="16"/>
        </w:rPr>
        <w:t>(2004), L. Legendre &amp; T. Cieslak (unpubl. data) and our personal observations</w:t>
      </w:r>
      <w:r>
        <w:rPr>
          <w:rFonts w:ascii="Arial MT" w:hAnsi="Arial MT"/>
          <w:color w:val="231F20"/>
          <w:spacing w:val="1"/>
          <w:sz w:val="16"/>
        </w:rPr>
        <w:t> </w:t>
      </w:r>
      <w:r>
        <w:rPr>
          <w:rFonts w:ascii="Arial MT" w:hAnsi="Arial MT"/>
          <w:color w:val="231F20"/>
          <w:sz w:val="16"/>
        </w:rPr>
        <w:t>for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details of seed morphology. Quantitative data are expressed in 10–90 percentiles, with extreme values in brackets.</w:t>
      </w:r>
    </w:p>
    <w:p>
      <w:pPr>
        <w:pStyle w:val="BodyText"/>
        <w:spacing w:before="9"/>
        <w:rPr>
          <w:rFonts w:ascii="Arial MT"/>
          <w:sz w:val="6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2"/>
        <w:gridCol w:w="1964"/>
        <w:gridCol w:w="2005"/>
        <w:gridCol w:w="1895"/>
        <w:gridCol w:w="1931"/>
        <w:gridCol w:w="1816"/>
      </w:tblGrid>
      <w:tr>
        <w:trPr>
          <w:trHeight w:val="970" w:hRule="atLeast"/>
        </w:trPr>
        <w:tc>
          <w:tcPr>
            <w:tcW w:w="2342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61" w:lineRule="auto" w:before="105"/>
              <w:ind w:left="282" w:right="239"/>
              <w:rPr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 vulgaris </w:t>
            </w:r>
            <w:r>
              <w:rPr>
                <w:color w:val="231F20"/>
                <w:sz w:val="16"/>
              </w:rPr>
              <w:t>including</w:t>
            </w:r>
            <w:r>
              <w:rPr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Alps and</w:t>
            </w:r>
          </w:p>
          <w:p>
            <w:pPr>
              <w:pStyle w:val="TableParagraph"/>
              <w:spacing w:line="261" w:lineRule="auto" w:before="0"/>
              <w:ind w:left="282" w:right="422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other </w:t>
            </w:r>
            <w:r>
              <w:rPr>
                <w:color w:val="231F20"/>
                <w:sz w:val="16"/>
              </w:rPr>
              <w:t>extra-Italian</w:t>
            </w:r>
            <w:r>
              <w:rPr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provenances</w:t>
            </w:r>
          </w:p>
        </w:tc>
        <w:tc>
          <w:tcPr>
            <w:tcW w:w="2005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61" w:lineRule="auto" w:before="105"/>
              <w:ind w:left="258" w:right="666"/>
              <w:rPr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 vulgaris</w:t>
            </w:r>
            <w:r>
              <w:rPr>
                <w:rFonts w:ascii="Arial"/>
                <w:i/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subsp. </w:t>
            </w:r>
            <w:r>
              <w:rPr>
                <w:rFonts w:ascii="Arial"/>
                <w:i/>
                <w:color w:val="231F20"/>
                <w:sz w:val="16"/>
              </w:rPr>
              <w:t>vulgaris</w:t>
            </w:r>
            <w:r>
              <w:rPr>
                <w:rFonts w:ascii="Arial"/>
                <w:i/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(Abruzzo)</w:t>
            </w:r>
          </w:p>
        </w:tc>
        <w:tc>
          <w:tcPr>
            <w:tcW w:w="1895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61" w:lineRule="auto" w:before="105"/>
              <w:ind w:left="173" w:right="509"/>
              <w:rPr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 vulgaris</w:t>
            </w:r>
            <w:r>
              <w:rPr>
                <w:rFonts w:ascii="Arial"/>
                <w:i/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subsp. </w:t>
            </w:r>
            <w:r>
              <w:rPr>
                <w:rFonts w:ascii="Arial"/>
                <w:i/>
                <w:color w:val="231F20"/>
                <w:sz w:val="16"/>
              </w:rPr>
              <w:t>anzalonei</w:t>
            </w:r>
            <w:r>
              <w:rPr>
                <w:rFonts w:ascii="Arial"/>
                <w:i/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(Latium)</w:t>
            </w:r>
          </w:p>
        </w:tc>
        <w:tc>
          <w:tcPr>
            <w:tcW w:w="1931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61" w:lineRule="auto" w:before="105"/>
              <w:ind w:left="238" w:right="728"/>
              <w:rPr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 vulgaris</w:t>
            </w:r>
            <w:r>
              <w:rPr>
                <w:rFonts w:ascii="Arial"/>
                <w:i/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subsp. </w:t>
            </w:r>
            <w:r>
              <w:rPr>
                <w:rFonts w:ascii="Arial"/>
                <w:i/>
                <w:color w:val="231F20"/>
                <w:sz w:val="16"/>
              </w:rPr>
              <w:t>ernica</w:t>
            </w:r>
            <w:r>
              <w:rPr>
                <w:rFonts w:ascii="Arial"/>
                <w:i/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(Abruzzo)</w:t>
            </w:r>
          </w:p>
        </w:tc>
        <w:tc>
          <w:tcPr>
            <w:tcW w:w="1816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61" w:lineRule="auto" w:before="105"/>
              <w:ind w:left="227" w:right="553"/>
              <w:rPr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P. vulgaris</w:t>
            </w:r>
            <w:r>
              <w:rPr>
                <w:rFonts w:ascii="Arial"/>
                <w:i/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subsp. </w:t>
            </w:r>
            <w:r>
              <w:rPr>
                <w:rFonts w:ascii="Arial"/>
                <w:i/>
                <w:color w:val="231F20"/>
                <w:sz w:val="16"/>
              </w:rPr>
              <w:t>vestina</w:t>
            </w:r>
            <w:r>
              <w:rPr>
                <w:rFonts w:ascii="Arial"/>
                <w:i/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(Abruzzo)</w:t>
            </w:r>
          </w:p>
        </w:tc>
      </w:tr>
      <w:tr>
        <w:trPr>
          <w:trHeight w:val="297" w:hRule="atLeast"/>
        </w:trPr>
        <w:tc>
          <w:tcPr>
            <w:tcW w:w="2342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Growth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type</w:t>
            </w:r>
          </w:p>
        </w:tc>
        <w:tc>
          <w:tcPr>
            <w:tcW w:w="1964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2005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895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931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  <w:tc>
          <w:tcPr>
            <w:tcW w:w="1816" w:type="dxa"/>
            <w:tcBorders>
              <w:top w:val="single" w:sz="12" w:space="0" w:color="231F20"/>
            </w:tcBorders>
          </w:tcPr>
          <w:p>
            <w:pPr>
              <w:pStyle w:val="TableParagraph"/>
              <w:spacing w:before="105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temperate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Rosette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type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homophyllous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Leaf</w:t>
            </w: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number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5–11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5–6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5–6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6–7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ovate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obovate-oblong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oblong-lanceolate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(10)20–50(90)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(39)41–66(75)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(10)13.7–31.6(34)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33–51(55)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(21)25.8–56.8(58)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width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(7)10–20(27)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(16)18–23(24)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(4)7.6–12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(8)10.7–18.1(19)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(13)14.2–22.8(24)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Scape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size (mm)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(25)75–180(272)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(127)131–175(180)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Calyx</w:t>
            </w: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shape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1/2,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1/3,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1/3,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1/2,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1/2,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triangular-ovate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triangular-ovate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triangular-ovate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triangular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triangular;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the central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one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often biﬁd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size (mm)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2.5–3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2–4.5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3–5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1.1–2.8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2–3.8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bottom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shape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1/2–2/3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1/2 or more,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more than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more than 1/2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united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 2/3 or more,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ovate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1/2,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ovate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(often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completely),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ovate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often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with a third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ovate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central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</w:t>
            </w: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bottom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lobes size (mm)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1.5–4.5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1.8–3.5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2.5–4.5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1.5–2.7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2–4</w:t>
            </w:r>
          </w:p>
        </w:tc>
      </w:tr>
      <w:tr>
        <w:trPr>
          <w:trHeight w:val="4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Spur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(1)3–6(10)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3.5–7</w:t>
            </w: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4.5–6.5</w:t>
            </w: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5–6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4.5–6.5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straight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to slightly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straight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curved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curved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curved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curved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downwards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2342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Corolla</w:t>
            </w: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spur included (mm)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(9)15–22(32)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15–22.5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16–24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18–22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15–23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colour</w:t>
            </w:r>
          </w:p>
        </w:tc>
        <w:tc>
          <w:tcPr>
            <w:tcW w:w="1964" w:type="dxa"/>
          </w:tcPr>
          <w:p>
            <w:pPr>
              <w:pStyle w:val="TableParagraph"/>
              <w:ind w:left="282"/>
              <w:rPr>
                <w:sz w:val="16"/>
              </w:rPr>
            </w:pPr>
            <w:r>
              <w:rPr>
                <w:color w:val="231F20"/>
                <w:sz w:val="16"/>
              </w:rPr>
              <w:t>blue-violet</w:t>
            </w: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blue-violet,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with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blue-violet,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with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pale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violet,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pale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violet,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hairs/dot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few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white hairs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whitish-rose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whitish-rose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near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the throat</w:t>
            </w: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white V-shaped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lower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lip, with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lower lip, with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dot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on median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hairs;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hairs;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lower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lip, surrounded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yellow stripe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yellowish</w:t>
            </w:r>
          </w:p>
        </w:tc>
      </w:tr>
      <w:tr>
        <w:trPr>
          <w:trHeight w:val="200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deep</w:t>
            </w:r>
          </w:p>
        </w:tc>
        <w:tc>
          <w:tcPr>
            <w:tcW w:w="1931" w:type="dxa"/>
          </w:tcPr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median</w:t>
            </w:r>
          </w:p>
        </w:tc>
        <w:tc>
          <w:tcPr>
            <w:tcW w:w="1816" w:type="dxa"/>
          </w:tcPr>
          <w:p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stripe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on median</w:t>
            </w:r>
          </w:p>
        </w:tc>
      </w:tr>
      <w:tr>
        <w:trPr>
          <w:trHeight w:val="243" w:hRule="atLeast"/>
        </w:trPr>
        <w:tc>
          <w:tcPr>
            <w:tcW w:w="2342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spacing w:line="240" w:lineRule="auto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violet</w:t>
            </w:r>
          </w:p>
        </w:tc>
        <w:tc>
          <w:tcPr>
            <w:tcW w:w="1931" w:type="dxa"/>
          </w:tcPr>
          <w:p>
            <w:pPr>
              <w:pStyle w:val="TableParagraph"/>
              <w:spacing w:line="240" w:lineRule="auto"/>
              <w:ind w:left="238"/>
              <w:rPr>
                <w:sz w:val="16"/>
              </w:rPr>
            </w:pPr>
            <w:r>
              <w:rPr>
                <w:color w:val="231F20"/>
                <w:sz w:val="16"/>
              </w:rPr>
              <w:t>lower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lip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lower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lip</w:t>
            </w:r>
          </w:p>
        </w:tc>
      </w:tr>
    </w:tbl>
    <w:p>
      <w:pPr>
        <w:spacing w:after="0" w:line="240" w:lineRule="auto"/>
        <w:rPr>
          <w:sz w:val="16"/>
        </w:rPr>
        <w:sectPr>
          <w:headerReference w:type="even" r:id="rId19"/>
          <w:pgSz w:w="14180" w:h="9980" w:orient="landscape"/>
          <w:pgMar w:header="0" w:footer="0" w:top="820" w:bottom="280" w:left="780" w:right="122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1805"/>
        <w:gridCol w:w="1886"/>
        <w:gridCol w:w="1985"/>
        <w:gridCol w:w="2029"/>
        <w:gridCol w:w="1688"/>
      </w:tblGrid>
      <w:tr>
        <w:trPr>
          <w:trHeight w:val="243" w:hRule="atLeast"/>
        </w:trPr>
        <w:tc>
          <w:tcPr>
            <w:tcW w:w="2565" w:type="dxa"/>
          </w:tcPr>
          <w:p>
            <w:pPr>
              <w:pStyle w:val="TableParagraph"/>
              <w:spacing w:before="51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lower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lip lobes</w:t>
            </w:r>
          </w:p>
        </w:tc>
        <w:tc>
          <w:tcPr>
            <w:tcW w:w="1805" w:type="dxa"/>
          </w:tcPr>
          <w:p>
            <w:pPr>
              <w:pStyle w:val="TableParagraph"/>
              <w:spacing w:before="51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886" w:type="dxa"/>
          </w:tcPr>
          <w:p>
            <w:pPr>
              <w:pStyle w:val="TableParagraph"/>
              <w:spacing w:before="51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985" w:type="dxa"/>
          </w:tcPr>
          <w:p>
            <w:pPr>
              <w:pStyle w:val="TableParagraph"/>
              <w:spacing w:before="51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close,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but not</w:t>
            </w:r>
          </w:p>
        </w:tc>
        <w:tc>
          <w:tcPr>
            <w:tcW w:w="2029" w:type="dxa"/>
          </w:tcPr>
          <w:p>
            <w:pPr>
              <w:pStyle w:val="TableParagraph"/>
              <w:spacing w:before="51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1688" w:type="dxa"/>
          </w:tcPr>
          <w:p>
            <w:pPr>
              <w:pStyle w:val="TableParagraph"/>
              <w:spacing w:before="51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overlapping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overlapping</w:t>
            </w: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throat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white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yellowish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white-yellowish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opening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angle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30°–80°(120°)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30°–80°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90°–120°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70°–90°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30°–80°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length (mm)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2.2–6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3–6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2–5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2–4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2.2–4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upper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width (mm)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2.2–5.2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3–4.5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2.2–3.5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2.5–5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2.5–5.2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lateral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length (mm)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2–6.8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4.5–6.8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3–6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2–4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2.5–5.8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lateral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width (mm)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2.3-5.2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3–5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3–5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2.3–3.8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2.5–5.2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median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length (mm)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5–7.5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5–8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5–7.2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3–5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3.4–5.8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median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lobe width (mm)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2.4–6.5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3.1–5.5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3.5–6.5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2.9–4.5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2.4–6</w:t>
            </w:r>
          </w:p>
        </w:tc>
      </w:tr>
      <w:tr>
        <w:trPr>
          <w:trHeight w:val="399" w:hRule="atLeast"/>
        </w:trPr>
        <w:tc>
          <w:tcPr>
            <w:tcW w:w="2565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Capsule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(mm)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4-6(10)</w:t>
            </w: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4–5</w:t>
            </w: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9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ovoid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to globose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ovoid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?</w:t>
            </w:r>
          </w:p>
        </w:tc>
      </w:tr>
      <w:tr>
        <w:trPr>
          <w:trHeight w:val="199" w:hRule="atLeast"/>
        </w:trPr>
        <w:tc>
          <w:tcPr>
            <w:tcW w:w="25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Cotyledon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number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symmetry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±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asymmetric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asymmetric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asymmetric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slightly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asymmetric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asymmetric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aestivation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plicate</w:t>
            </w:r>
          </w:p>
        </w:tc>
      </w:tr>
      <w:tr>
        <w:trPr>
          <w:trHeight w:val="199" w:hRule="atLeast"/>
        </w:trPr>
        <w:tc>
          <w:tcPr>
            <w:tcW w:w="25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Outer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parts of anticlinal walls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adjacent exotesta cells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divided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by a furrow</w:t>
            </w:r>
          </w:p>
        </w:tc>
      </w:tr>
      <w:tr>
        <w:trPr>
          <w:trHeight w:val="399" w:hRule="atLeast"/>
        </w:trPr>
        <w:tc>
          <w:tcPr>
            <w:tcW w:w="2565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Exotesta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cells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rounded-polygonal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number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 (&gt; 200)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&gt;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200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(23)36–81(103)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(40)45–78(81)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(38)42–75(80)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(44)54–97(103)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(39)40–76(85)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width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(17)18–40(75)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(24)26–38(45)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(22)27–39(45)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(21)23–71(75)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(24)23–35(44)</w:t>
            </w:r>
          </w:p>
        </w:tc>
      </w:tr>
      <w:tr>
        <w:trPr>
          <w:trHeight w:val="199" w:hRule="atLeast"/>
        </w:trPr>
        <w:tc>
          <w:tcPr>
            <w:tcW w:w="25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Depth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of anticlinal walls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exotesta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cells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(20)23–81(150.9)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30.6–80.5(80.8)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(31)35–71(79)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(50.5)60.1–140.9(150.9)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(29)30–79.5(82)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Chalazal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seed appendage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Micropylar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seed appendage/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seed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length ratio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(0.02)0.05–0.19(0.26)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(0.05)0.08–0.2(0.25)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(0.04)0.06–0.13(0.24)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(0.02)0.05–0.12(0.14)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(0.03)0.07–0.17(0.23)</w:t>
            </w:r>
          </w:p>
        </w:tc>
      </w:tr>
      <w:tr>
        <w:trPr>
          <w:trHeight w:val="400" w:hRule="atLeast"/>
        </w:trPr>
        <w:tc>
          <w:tcPr>
            <w:tcW w:w="2565" w:type="dxa"/>
          </w:tcPr>
          <w:p>
            <w:pPr>
              <w:pStyle w:val="TableParagraph"/>
              <w:spacing w:line="240" w:lineRule="auto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Seed</w:t>
            </w:r>
          </w:p>
          <w:p>
            <w:pPr>
              <w:pStyle w:val="TableParagraph"/>
              <w:spacing w:before="16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shape</w:t>
            </w:r>
          </w:p>
        </w:tc>
        <w:tc>
          <w:tcPr>
            <w:tcW w:w="180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(spindly)</w:t>
            </w:r>
          </w:p>
        </w:tc>
        <w:tc>
          <w:tcPr>
            <w:tcW w:w="1886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  <w:tc>
          <w:tcPr>
            <w:tcW w:w="2029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spindly</w:t>
            </w: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0"/>
              <w:rPr>
                <w:sz w:val="18"/>
              </w:rPr>
            </w:pPr>
          </w:p>
          <w:p>
            <w:pPr>
              <w:pStyle w:val="TableParagraph"/>
              <w:spacing w:before="1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elliptic</w:t>
            </w:r>
          </w:p>
        </w:tc>
      </w:tr>
      <w:tr>
        <w:trPr>
          <w:trHeight w:val="200" w:hRule="atLeast"/>
        </w:trPr>
        <w:tc>
          <w:tcPr>
            <w:tcW w:w="2565" w:type="dxa"/>
          </w:tcPr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length,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appendage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included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05" w:type="dxa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(500)680–816(1000)</w:t>
            </w:r>
          </w:p>
        </w:tc>
        <w:tc>
          <w:tcPr>
            <w:tcW w:w="1886" w:type="dxa"/>
          </w:tcPr>
          <w:p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(520)540–763(840)</w:t>
            </w:r>
          </w:p>
        </w:tc>
        <w:tc>
          <w:tcPr>
            <w:tcW w:w="1985" w:type="dxa"/>
          </w:tcPr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(550)615–765(790)</w:t>
            </w:r>
          </w:p>
        </w:tc>
        <w:tc>
          <w:tcPr>
            <w:tcW w:w="2029" w:type="dxa"/>
          </w:tcPr>
          <w:p>
            <w:pPr>
              <w:pStyle w:val="TableParagraph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(700)800–964(1000)</w:t>
            </w:r>
          </w:p>
        </w:tc>
        <w:tc>
          <w:tcPr>
            <w:tcW w:w="168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(540)580–805(820)</w:t>
            </w:r>
          </w:p>
        </w:tc>
      </w:tr>
      <w:tr>
        <w:trPr>
          <w:trHeight w:val="272" w:hRule="atLeast"/>
        </w:trPr>
        <w:tc>
          <w:tcPr>
            <w:tcW w:w="2565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width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(µm)</w:t>
            </w:r>
          </w:p>
        </w:tc>
        <w:tc>
          <w:tcPr>
            <w:tcW w:w="1805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(160)200–280(320)</w:t>
            </w:r>
          </w:p>
        </w:tc>
        <w:tc>
          <w:tcPr>
            <w:tcW w:w="1886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200–261(270)</w:t>
            </w:r>
          </w:p>
        </w:tc>
        <w:tc>
          <w:tcPr>
            <w:tcW w:w="1985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>(170)180–240(260)</w:t>
            </w:r>
          </w:p>
        </w:tc>
        <w:tc>
          <w:tcPr>
            <w:tcW w:w="2029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203"/>
              <w:rPr>
                <w:sz w:val="16"/>
              </w:rPr>
            </w:pPr>
            <w:r>
              <w:rPr>
                <w:color w:val="231F20"/>
                <w:sz w:val="16"/>
              </w:rPr>
              <w:t>170–210</w:t>
            </w:r>
          </w:p>
        </w:tc>
        <w:tc>
          <w:tcPr>
            <w:tcW w:w="1688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/>
              <w:ind w:left="94"/>
              <w:rPr>
                <w:sz w:val="16"/>
              </w:rPr>
            </w:pPr>
            <w:r>
              <w:rPr>
                <w:color w:val="231F20"/>
                <w:sz w:val="16"/>
              </w:rPr>
              <w:t>(180)190–255(280)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37856" from="653.2854pt,452.126011pt" to="653.2854pt,46.77201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655.724426pt;margin-top:45.771702pt;width:11.35pt;height:208.75pt;mso-position-horizontal-relative:page;mso-position-vertical-relative:page;z-index:15738368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i/>
                      <w:sz w:val="16"/>
                    </w:rPr>
                  </w:pP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ANN.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BOT.</w:t>
                  </w:r>
                  <w:r>
                    <w:rPr>
                      <w:rFonts w:ascii="Arial MT" w:hAnsi="Arial MT"/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FENNICI</w:t>
                  </w:r>
                  <w:r>
                    <w:rPr>
                      <w:rFonts w:ascii="Arial MT" w:hAnsi="Arial MT"/>
                      <w:color w:val="231F20"/>
                      <w:spacing w:val="5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Vol.</w:t>
                  </w:r>
                  <w:r>
                    <w:rPr>
                      <w:rFonts w:ascii="Arial MT" w:hAnsi="Arial MT"/>
                      <w:color w:val="231F20"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43</w:t>
                  </w:r>
                  <w:r>
                    <w:rPr>
                      <w:rFonts w:ascii="Arial MT" w:hAnsi="Arial MT"/>
                      <w:color w:val="231F20"/>
                      <w:spacing w:val="5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spacing w:val="5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5"/>
                      <w:sz w:val="16"/>
                    </w:rPr>
                    <w:t>•</w:t>
                  </w:r>
                  <w:r>
                    <w:rPr>
                      <w:rFonts w:ascii="Arial MT" w:hAnsi="Arial MT"/>
                      <w:color w:val="231F20"/>
                      <w:spacing w:val="5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spacing w:val="58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Pinguicula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in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central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6"/>
                    </w:rPr>
                    <w:t>Italy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724426pt;margin-top:437.427704pt;width:11.35pt;height:15.35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333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default" r:id="rId20"/>
          <w:pgSz w:w="14180" w:h="9980" w:orient="landscape"/>
          <w:pgMar w:header="0" w:footer="0" w:top="860" w:bottom="280" w:left="780" w:right="1220"/>
        </w:sectPr>
      </w:pPr>
    </w:p>
    <w:p>
      <w:pPr>
        <w:pStyle w:val="BodyText"/>
        <w:spacing w:line="247" w:lineRule="auto" w:before="91"/>
        <w:ind w:left="115" w:right="38"/>
        <w:jc w:val="both"/>
      </w:pPr>
      <w:r>
        <w:rPr>
          <w:color w:val="231F20"/>
        </w:rPr>
        <w:t>faces and margins with stipitate glands, 6–10 in</w:t>
      </w:r>
      <w:r>
        <w:rPr>
          <w:color w:val="231F20"/>
          <w:spacing w:val="1"/>
        </w:rPr>
        <w:t> </w:t>
      </w:r>
      <w:r>
        <w:rPr>
          <w:color w:val="231F20"/>
        </w:rPr>
        <w:t>total diameter, upper lip divided nearly to base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1"/>
        </w:rPr>
        <w:t> </w:t>
      </w:r>
      <w:r>
        <w:rPr>
          <w:color w:val="231F20"/>
        </w:rPr>
        <w:t>lobes</w:t>
      </w:r>
      <w:r>
        <w:rPr>
          <w:color w:val="231F20"/>
          <w:spacing w:val="1"/>
        </w:rPr>
        <w:t> </w:t>
      </w:r>
      <w:r>
        <w:rPr>
          <w:color w:val="231F20"/>
        </w:rPr>
        <w:t>elliptic-linear,</w:t>
      </w:r>
      <w:r>
        <w:rPr>
          <w:color w:val="231F20"/>
          <w:spacing w:val="1"/>
        </w:rPr>
        <w:t> </w:t>
      </w:r>
      <w:r>
        <w:rPr>
          <w:color w:val="231F20"/>
        </w:rPr>
        <w:t>central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1"/>
        </w:rPr>
        <w:t> </w:t>
      </w:r>
      <w:r>
        <w:rPr>
          <w:color w:val="231F20"/>
        </w:rPr>
        <w:t>often</w:t>
      </w:r>
      <w:r>
        <w:rPr>
          <w:color w:val="231F20"/>
          <w:spacing w:val="1"/>
        </w:rPr>
        <w:t> </w:t>
      </w:r>
      <w:r>
        <w:rPr>
          <w:color w:val="231F20"/>
        </w:rPr>
        <w:t>biﬁd; lower lip divided to 1/2 into 2 short lobes.</w:t>
      </w:r>
      <w:r>
        <w:rPr>
          <w:color w:val="231F20"/>
          <w:spacing w:val="1"/>
        </w:rPr>
        <w:t> </w:t>
      </w:r>
      <w:r>
        <w:rPr>
          <w:color w:val="231F20"/>
        </w:rPr>
        <w:t>Throat</w:t>
      </w:r>
      <w:r>
        <w:rPr>
          <w:color w:val="231F20"/>
          <w:spacing w:val="1"/>
        </w:rPr>
        <w:t> </w:t>
      </w:r>
      <w:r>
        <w:rPr>
          <w:color w:val="231F20"/>
        </w:rPr>
        <w:t>relatively</w:t>
      </w:r>
      <w:r>
        <w:rPr>
          <w:color w:val="231F20"/>
          <w:spacing w:val="1"/>
        </w:rPr>
        <w:t> </w:t>
      </w:r>
      <w:r>
        <w:rPr>
          <w:color w:val="231F20"/>
        </w:rPr>
        <w:t>densely</w:t>
      </w:r>
      <w:r>
        <w:rPr>
          <w:color w:val="231F20"/>
          <w:spacing w:val="1"/>
        </w:rPr>
        <w:t> </w:t>
      </w:r>
      <w:r>
        <w:rPr>
          <w:color w:val="231F20"/>
        </w:rPr>
        <w:t>covered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white</w:t>
      </w:r>
      <w:r>
        <w:rPr>
          <w:color w:val="231F20"/>
          <w:spacing w:val="1"/>
        </w:rPr>
        <w:t> </w:t>
      </w:r>
      <w:r>
        <w:rPr>
          <w:color w:val="231F20"/>
        </w:rPr>
        <w:t>clavate hairs. Spur slightly curved downwards,</w:t>
      </w:r>
      <w:r>
        <w:rPr>
          <w:color w:val="231F20"/>
          <w:spacing w:val="1"/>
        </w:rPr>
        <w:t> </w:t>
      </w:r>
      <w:r>
        <w:rPr>
          <w:color w:val="231F20"/>
        </w:rPr>
        <w:t>thin, 9–11(12) mm long. Corolla distinctly bila-</w:t>
      </w:r>
      <w:r>
        <w:rPr>
          <w:color w:val="231F20"/>
          <w:spacing w:val="1"/>
        </w:rPr>
        <w:t> </w:t>
      </w:r>
      <w:r>
        <w:rPr>
          <w:color w:val="231F20"/>
        </w:rPr>
        <w:t>biate,</w:t>
      </w:r>
      <w:r>
        <w:rPr>
          <w:color w:val="231F20"/>
          <w:spacing w:val="-7"/>
        </w:rPr>
        <w:t> </w:t>
      </w:r>
      <w:r>
        <w:rPr>
          <w:color w:val="231F20"/>
        </w:rPr>
        <w:t>violet,</w:t>
      </w:r>
      <w:r>
        <w:rPr>
          <w:color w:val="231F20"/>
          <w:spacing w:val="-7"/>
        </w:rPr>
        <w:t> </w:t>
      </w:r>
      <w:r>
        <w:rPr>
          <w:color w:val="231F20"/>
        </w:rPr>
        <w:t>white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centre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violet</w:t>
      </w:r>
      <w:r>
        <w:rPr>
          <w:color w:val="231F20"/>
          <w:spacing w:val="-7"/>
        </w:rPr>
        <w:t> </w:t>
      </w:r>
      <w:r>
        <w:rPr>
          <w:color w:val="231F20"/>
        </w:rPr>
        <w:t>stripes,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47"/>
        </w:rPr>
        <w:t> </w:t>
      </w:r>
      <w:r>
        <w:rPr>
          <w:color w:val="231F20"/>
        </w:rPr>
        <w:t>throat white, spur violet, upper lip with 2 nearly</w:t>
      </w:r>
      <w:r>
        <w:rPr>
          <w:color w:val="231F20"/>
          <w:spacing w:val="1"/>
        </w:rPr>
        <w:t> </w:t>
      </w:r>
      <w:r>
        <w:rPr>
          <w:color w:val="231F20"/>
        </w:rPr>
        <w:t>identical</w:t>
      </w:r>
      <w:r>
        <w:rPr>
          <w:color w:val="231F20"/>
          <w:spacing w:val="-3"/>
        </w:rPr>
        <w:t> </w:t>
      </w:r>
      <w:r>
        <w:rPr>
          <w:color w:val="231F20"/>
        </w:rPr>
        <w:t>lobes,</w:t>
      </w:r>
      <w:r>
        <w:rPr>
          <w:color w:val="231F20"/>
          <w:spacing w:val="-2"/>
        </w:rPr>
        <w:t> </w:t>
      </w:r>
      <w:r>
        <w:rPr>
          <w:color w:val="231F20"/>
        </w:rPr>
        <w:t>0.9–1.3</w:t>
      </w:r>
      <w:r>
        <w:rPr>
          <w:color w:val="231F20"/>
          <w:spacing w:val="-4"/>
        </w:rPr>
        <w:t> </w:t>
      </w:r>
      <w:r>
        <w:rPr>
          <w:rFonts w:ascii="Arial MT" w:hAnsi="Arial MT"/>
          <w:color w:val="231F20"/>
        </w:rPr>
        <w:t>¥</w:t>
      </w:r>
      <w:r>
        <w:rPr>
          <w:rFonts w:ascii="Arial MT" w:hAnsi="Arial MT"/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long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broad,</w:t>
      </w:r>
      <w:r>
        <w:rPr>
          <w:color w:val="231F20"/>
          <w:spacing w:val="-3"/>
        </w:rPr>
        <w:t> </w:t>
      </w:r>
      <w:r>
        <w:rPr>
          <w:color w:val="231F20"/>
        </w:rPr>
        <w:t>4.6–6</w:t>
      </w:r>
      <w:r>
        <w:rPr>
          <w:color w:val="231F20"/>
          <w:spacing w:val="-47"/>
        </w:rPr>
        <w:t> </w:t>
      </w:r>
      <w:r>
        <w:rPr>
          <w:color w:val="231F20"/>
        </w:rPr>
        <w:t>mm long, erect, apex subtruncate to rounded;</w:t>
      </w:r>
      <w:r>
        <w:rPr>
          <w:color w:val="231F20"/>
          <w:spacing w:val="1"/>
        </w:rPr>
        <w:t> </w:t>
      </w:r>
      <w:r>
        <w:rPr>
          <w:color w:val="231F20"/>
        </w:rPr>
        <w:t>lower</w:t>
      </w:r>
      <w:r>
        <w:rPr>
          <w:color w:val="231F20"/>
          <w:spacing w:val="1"/>
        </w:rPr>
        <w:t> </w:t>
      </w:r>
      <w:r>
        <w:rPr>
          <w:color w:val="231F20"/>
        </w:rPr>
        <w:t>lip</w:t>
      </w:r>
      <w:r>
        <w:rPr>
          <w:color w:val="231F20"/>
          <w:spacing w:val="1"/>
        </w:rPr>
        <w:t> </w:t>
      </w:r>
      <w:r>
        <w:rPr>
          <w:color w:val="231F20"/>
        </w:rPr>
        <w:t>much</w:t>
      </w:r>
      <w:r>
        <w:rPr>
          <w:color w:val="231F20"/>
          <w:spacing w:val="1"/>
        </w:rPr>
        <w:t> </w:t>
      </w:r>
      <w:r>
        <w:rPr>
          <w:color w:val="231F20"/>
        </w:rPr>
        <w:t>larger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1"/>
        </w:rPr>
        <w:t> </w:t>
      </w:r>
      <w:r>
        <w:rPr>
          <w:color w:val="231F20"/>
        </w:rPr>
        <w:t>upper</w:t>
      </w:r>
      <w:r>
        <w:rPr>
          <w:color w:val="231F20"/>
          <w:spacing w:val="1"/>
        </w:rPr>
        <w:t> </w:t>
      </w:r>
      <w:r>
        <w:rPr>
          <w:color w:val="231F20"/>
        </w:rPr>
        <w:t>lip,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-47"/>
        </w:rPr>
        <w:t> </w:t>
      </w:r>
      <w:r>
        <w:rPr>
          <w:color w:val="231F20"/>
        </w:rPr>
        <w:t>lobes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overlapping,</w:t>
      </w:r>
      <w:r>
        <w:rPr>
          <w:color w:val="231F20"/>
          <w:spacing w:val="1"/>
        </w:rPr>
        <w:t> </w:t>
      </w:r>
      <w:r>
        <w:rPr>
          <w:color w:val="231F20"/>
        </w:rPr>
        <w:t>middle</w:t>
      </w:r>
      <w:r>
        <w:rPr>
          <w:color w:val="231F20"/>
          <w:spacing w:val="1"/>
        </w:rPr>
        <w:t> </w:t>
      </w:r>
      <w:r>
        <w:rPr>
          <w:color w:val="231F20"/>
        </w:rPr>
        <w:t>lobe</w:t>
      </w:r>
      <w:r>
        <w:rPr>
          <w:color w:val="231F20"/>
          <w:spacing w:val="1"/>
        </w:rPr>
        <w:t> </w:t>
      </w:r>
      <w:r>
        <w:rPr>
          <w:color w:val="231F20"/>
        </w:rPr>
        <w:t>distinctly</w:t>
      </w:r>
      <w:r>
        <w:rPr>
          <w:color w:val="231F20"/>
          <w:spacing w:val="1"/>
        </w:rPr>
        <w:t> </w:t>
      </w:r>
      <w:r>
        <w:rPr>
          <w:color w:val="231F20"/>
        </w:rPr>
        <w:t>longer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broader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1"/>
        </w:rPr>
        <w:t> </w:t>
      </w:r>
      <w:r>
        <w:rPr>
          <w:color w:val="231F20"/>
        </w:rPr>
        <w:t>lateral</w:t>
      </w:r>
      <w:r>
        <w:rPr>
          <w:color w:val="231F20"/>
          <w:spacing w:val="1"/>
        </w:rPr>
        <w:t> </w:t>
      </w:r>
      <w:r>
        <w:rPr>
          <w:color w:val="231F20"/>
        </w:rPr>
        <w:t>lobes,</w:t>
      </w:r>
      <w:r>
        <w:rPr>
          <w:color w:val="231F20"/>
          <w:spacing w:val="1"/>
        </w:rPr>
        <w:t> </w:t>
      </w:r>
      <w:r>
        <w:rPr>
          <w:color w:val="231F20"/>
        </w:rPr>
        <w:t>apex</w:t>
      </w:r>
      <w:r>
        <w:rPr>
          <w:color w:val="231F20"/>
          <w:spacing w:val="1"/>
        </w:rPr>
        <w:t> </w:t>
      </w:r>
      <w:r>
        <w:rPr>
          <w:color w:val="231F20"/>
        </w:rPr>
        <w:t>rounded to slightly truncate, front part of lobes</w:t>
      </w:r>
      <w:r>
        <w:rPr>
          <w:color w:val="231F20"/>
          <w:spacing w:val="1"/>
        </w:rPr>
        <w:t> </w:t>
      </w:r>
      <w:r>
        <w:rPr>
          <w:color w:val="231F20"/>
        </w:rPr>
        <w:t>bending downwards; whole corolla appears wide</w:t>
      </w:r>
      <w:r>
        <w:rPr>
          <w:color w:val="231F20"/>
          <w:spacing w:val="-48"/>
        </w:rPr>
        <w:t> </w:t>
      </w:r>
      <w:r>
        <w:rPr>
          <w:color w:val="231F20"/>
        </w:rPr>
        <w:t>open (opening angle 120°–180°). Capsule ovoid,</w:t>
      </w:r>
      <w:r>
        <w:rPr>
          <w:color w:val="231F20"/>
          <w:spacing w:val="-47"/>
        </w:rPr>
        <w:t> </w:t>
      </w:r>
      <w:r>
        <w:rPr>
          <w:color w:val="231F20"/>
        </w:rPr>
        <w:t>4.5–5 mm in diameter, 1-loculate. Seeds minute,</w:t>
      </w:r>
      <w:r>
        <w:rPr>
          <w:color w:val="231F20"/>
          <w:spacing w:val="-47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sawdust,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reticulate</w:t>
      </w:r>
      <w:r>
        <w:rPr>
          <w:color w:val="231F20"/>
          <w:spacing w:val="1"/>
        </w:rPr>
        <w:t> </w:t>
      </w:r>
      <w:r>
        <w:rPr>
          <w:color w:val="231F20"/>
        </w:rPr>
        <w:t>surface,</w:t>
      </w:r>
      <w:r>
        <w:rPr>
          <w:color w:val="231F20"/>
          <w:spacing w:val="1"/>
        </w:rPr>
        <w:t> </w:t>
      </w:r>
      <w:r>
        <w:rPr>
          <w:color w:val="231F20"/>
        </w:rPr>
        <w:t>elliptic,</w:t>
      </w:r>
      <w:r>
        <w:rPr>
          <w:color w:val="231F20"/>
          <w:spacing w:val="1"/>
        </w:rPr>
        <w:t> </w:t>
      </w:r>
      <w:r>
        <w:rPr>
          <w:color w:val="231F20"/>
        </w:rPr>
        <w:t>(670)703–841(900)</w:t>
      </w:r>
      <w:r>
        <w:rPr>
          <w:color w:val="231F20"/>
          <w:spacing w:val="12"/>
        </w:rPr>
        <w:t> </w:t>
      </w:r>
      <w:r>
        <w:rPr>
          <w:color w:val="231F20"/>
        </w:rPr>
        <w:t>µm</w:t>
      </w:r>
      <w:r>
        <w:rPr>
          <w:color w:val="231F20"/>
          <w:spacing w:val="13"/>
        </w:rPr>
        <w:t> </w:t>
      </w:r>
      <w:r>
        <w:rPr>
          <w:color w:val="231F20"/>
        </w:rPr>
        <w:t>long,</w:t>
      </w:r>
      <w:r>
        <w:rPr>
          <w:color w:val="231F20"/>
          <w:spacing w:val="12"/>
        </w:rPr>
        <w:t> </w:t>
      </w:r>
      <w:r>
        <w:rPr>
          <w:color w:val="231F20"/>
        </w:rPr>
        <w:t>210–274(310)</w:t>
      </w:r>
      <w:r>
        <w:rPr>
          <w:color w:val="231F20"/>
          <w:spacing w:val="13"/>
        </w:rPr>
        <w:t> </w:t>
      </w:r>
      <w:r>
        <w:rPr>
          <w:color w:val="231F20"/>
        </w:rPr>
        <w:t>µm</w:t>
      </w:r>
    </w:p>
    <w:p>
      <w:pPr>
        <w:pStyle w:val="BodyText"/>
        <w:spacing w:line="247" w:lineRule="auto" w:before="5"/>
        <w:ind w:left="115" w:right="38"/>
        <w:jc w:val="both"/>
      </w:pPr>
      <w:r>
        <w:rPr>
          <w:color w:val="231F20"/>
        </w:rPr>
        <w:t>wide.</w:t>
      </w:r>
      <w:r>
        <w:rPr>
          <w:color w:val="231F20"/>
          <w:spacing w:val="1"/>
        </w:rPr>
        <w:t> </w:t>
      </w:r>
      <w:r>
        <w:rPr>
          <w:color w:val="231F20"/>
        </w:rPr>
        <w:t>Micropylar</w:t>
      </w:r>
      <w:r>
        <w:rPr>
          <w:color w:val="231F20"/>
          <w:spacing w:val="1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appendage/seed</w:t>
      </w:r>
      <w:r>
        <w:rPr>
          <w:color w:val="231F20"/>
          <w:spacing w:val="1"/>
        </w:rPr>
        <w:t> </w:t>
      </w:r>
      <w:r>
        <w:rPr>
          <w:color w:val="231F20"/>
        </w:rPr>
        <w:t>length</w:t>
      </w:r>
      <w:r>
        <w:rPr>
          <w:color w:val="231F20"/>
          <w:spacing w:val="1"/>
        </w:rPr>
        <w:t> </w:t>
      </w:r>
      <w:r>
        <w:rPr>
          <w:color w:val="231F20"/>
        </w:rPr>
        <w:t>ratio (0.06)0.08–0.15(0.21). Number of exotesta</w:t>
      </w:r>
      <w:r>
        <w:rPr>
          <w:color w:val="231F20"/>
          <w:spacing w:val="1"/>
        </w:rPr>
        <w:t> </w:t>
      </w:r>
      <w:r>
        <w:rPr>
          <w:color w:val="231F20"/>
        </w:rPr>
        <w:t>cells</w:t>
      </w:r>
      <w:r>
        <w:rPr>
          <w:color w:val="231F20"/>
          <w:spacing w:val="1"/>
        </w:rPr>
        <w:t> </w:t>
      </w:r>
      <w:r>
        <w:rPr>
          <w:color w:val="231F20"/>
        </w:rPr>
        <w:t>&gt; 200,</w:t>
      </w:r>
      <w:r>
        <w:rPr>
          <w:color w:val="231F20"/>
          <w:spacing w:val="1"/>
        </w:rPr>
        <w:t> </w:t>
      </w:r>
      <w:r>
        <w:rPr>
          <w:color w:val="231F20"/>
        </w:rPr>
        <w:t>exotesta</w:t>
      </w:r>
      <w:r>
        <w:rPr>
          <w:color w:val="231F20"/>
          <w:spacing w:val="1"/>
        </w:rPr>
        <w:t> </w:t>
      </w:r>
      <w:r>
        <w:rPr>
          <w:color w:val="231F20"/>
        </w:rPr>
        <w:t>cells</w:t>
      </w:r>
      <w:r>
        <w:rPr>
          <w:color w:val="231F20"/>
          <w:spacing w:val="1"/>
        </w:rPr>
        <w:t> </w:t>
      </w:r>
      <w:r>
        <w:rPr>
          <w:color w:val="231F20"/>
        </w:rPr>
        <w:t>(47)50–85(89)</w:t>
      </w:r>
      <w:r>
        <w:rPr>
          <w:color w:val="231F20"/>
          <w:spacing w:val="1"/>
        </w:rPr>
        <w:t> </w:t>
      </w:r>
      <w:r>
        <w:rPr>
          <w:color w:val="231F20"/>
        </w:rPr>
        <w:t>µm</w:t>
      </w:r>
      <w:r>
        <w:rPr>
          <w:color w:val="231F20"/>
          <w:spacing w:val="1"/>
        </w:rPr>
        <w:t> </w:t>
      </w:r>
      <w:r>
        <w:rPr>
          <w:color w:val="231F20"/>
        </w:rPr>
        <w:t>long, (25)30–48(53) µm wide, depth of anticli-</w:t>
      </w:r>
      <w:r>
        <w:rPr>
          <w:color w:val="231F20"/>
          <w:spacing w:val="1"/>
        </w:rPr>
        <w:t> </w:t>
      </w:r>
      <w:r>
        <w:rPr>
          <w:color w:val="231F20"/>
        </w:rPr>
        <w:t>nal walls of exotesta cells 20.4–50.6 µm, outer</w:t>
      </w:r>
      <w:r>
        <w:rPr>
          <w:color w:val="231F20"/>
          <w:spacing w:val="1"/>
        </w:rPr>
        <w:t> </w:t>
      </w:r>
      <w:r>
        <w:rPr>
          <w:color w:val="231F20"/>
        </w:rPr>
        <w:t>parts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anticlinal</w:t>
      </w:r>
      <w:r>
        <w:rPr>
          <w:color w:val="231F20"/>
          <w:spacing w:val="-3"/>
        </w:rPr>
        <w:t> </w:t>
      </w:r>
      <w:r>
        <w:rPr>
          <w:color w:val="231F20"/>
        </w:rPr>
        <w:t>walls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adjacent</w:t>
      </w:r>
      <w:r>
        <w:rPr>
          <w:color w:val="231F20"/>
          <w:spacing w:val="-4"/>
        </w:rPr>
        <w:t> </w:t>
      </w:r>
      <w:r>
        <w:rPr>
          <w:color w:val="231F20"/>
        </w:rPr>
        <w:t>exotesta</w:t>
      </w:r>
      <w:r>
        <w:rPr>
          <w:color w:val="231F20"/>
          <w:spacing w:val="-3"/>
        </w:rPr>
        <w:t> </w:t>
      </w:r>
      <w:r>
        <w:rPr>
          <w:color w:val="231F20"/>
        </w:rPr>
        <w:t>cells</w:t>
      </w:r>
      <w:r>
        <w:rPr>
          <w:color w:val="231F20"/>
          <w:spacing w:val="-48"/>
        </w:rPr>
        <w:t> </w:t>
      </w:r>
      <w:r>
        <w:rPr>
          <w:color w:val="231F20"/>
        </w:rPr>
        <w:t>divided by a furrow, presence of a light chalazal</w:t>
      </w:r>
      <w:r>
        <w:rPr>
          <w:color w:val="231F20"/>
          <w:spacing w:val="1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appendage.</w:t>
      </w:r>
      <w:r>
        <w:rPr>
          <w:color w:val="231F20"/>
          <w:spacing w:val="1"/>
        </w:rPr>
        <w:t> </w:t>
      </w:r>
      <w:r>
        <w:rPr>
          <w:color w:val="231F20"/>
        </w:rPr>
        <w:t>Cotyledon</w:t>
      </w:r>
      <w:r>
        <w:rPr>
          <w:color w:val="231F20"/>
          <w:spacing w:val="1"/>
        </w:rPr>
        <w:t> </w:t>
      </w:r>
      <w:r>
        <w:rPr>
          <w:color w:val="231F20"/>
        </w:rPr>
        <w:t>1,</w:t>
      </w:r>
      <w:r>
        <w:rPr>
          <w:color w:val="231F20"/>
          <w:spacing w:val="1"/>
        </w:rPr>
        <w:t> </w:t>
      </w:r>
      <w:r>
        <w:rPr>
          <w:color w:val="231F20"/>
        </w:rPr>
        <w:t>plicate,</w:t>
      </w:r>
      <w:r>
        <w:rPr>
          <w:color w:val="231F20"/>
          <w:spacing w:val="1"/>
        </w:rPr>
        <w:t> </w:t>
      </w:r>
      <w:r>
        <w:rPr>
          <w:color w:val="231F20"/>
        </w:rPr>
        <w:t>hardly</w:t>
      </w:r>
      <w:r>
        <w:rPr>
          <w:color w:val="231F20"/>
          <w:spacing w:val="1"/>
        </w:rPr>
        <w:t> </w:t>
      </w:r>
      <w:r>
        <w:rPr>
          <w:color w:val="231F20"/>
        </w:rPr>
        <w:t>asymmetric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cross</w:t>
      </w:r>
      <w:r>
        <w:rPr>
          <w:color w:val="231F20"/>
          <w:spacing w:val="1"/>
        </w:rPr>
        <w:t> </w:t>
      </w:r>
      <w:r>
        <w:rPr>
          <w:color w:val="231F20"/>
        </w:rPr>
        <w:t>section.</w:t>
      </w:r>
      <w:r>
        <w:rPr>
          <w:color w:val="231F20"/>
          <w:spacing w:val="1"/>
        </w:rPr>
        <w:t> </w:t>
      </w:r>
      <w:r>
        <w:rPr>
          <w:color w:val="231F20"/>
        </w:rPr>
        <w:t>Flowering</w:t>
      </w:r>
      <w:r>
        <w:rPr>
          <w:color w:val="231F20"/>
          <w:spacing w:val="1"/>
        </w:rPr>
        <w:t> </w:t>
      </w:r>
      <w:r>
        <w:rPr>
          <w:color w:val="231F20"/>
        </w:rPr>
        <w:t>May,</w:t>
      </w:r>
      <w:r>
        <w:rPr>
          <w:color w:val="231F20"/>
          <w:spacing w:val="1"/>
        </w:rPr>
        <w:t> </w:t>
      </w:r>
      <w:r>
        <w:rPr>
          <w:color w:val="231F20"/>
        </w:rPr>
        <w:t>fruiting</w:t>
      </w:r>
      <w:r>
        <w:rPr>
          <w:color w:val="231F20"/>
          <w:spacing w:val="-1"/>
        </w:rPr>
        <w:t> </w:t>
      </w:r>
      <w:r>
        <w:rPr>
          <w:color w:val="231F20"/>
        </w:rPr>
        <w:t>May–June.</w:t>
      </w:r>
    </w:p>
    <w:p>
      <w:pPr>
        <w:pStyle w:val="BodyText"/>
        <w:spacing w:before="2"/>
        <w:rPr>
          <w:sz w:val="21"/>
        </w:rPr>
      </w:pPr>
    </w:p>
    <w:p>
      <w:pPr>
        <w:spacing w:line="261" w:lineRule="auto" w:before="0"/>
        <w:ind w:left="115" w:right="39" w:firstLine="283"/>
        <w:jc w:val="both"/>
        <w:rPr>
          <w:sz w:val="16"/>
        </w:rPr>
      </w:pPr>
      <w:r>
        <w:rPr>
          <w:color w:val="231F20"/>
          <w:sz w:val="16"/>
        </w:rPr>
        <w:t>E</w:t>
      </w:r>
      <w:r>
        <w:rPr>
          <w:color w:val="231F20"/>
          <w:sz w:val="11"/>
        </w:rPr>
        <w:t>TYMOLOGY</w:t>
      </w:r>
      <w:r>
        <w:rPr>
          <w:color w:val="231F20"/>
          <w:sz w:val="16"/>
        </w:rPr>
        <w:t>: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name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species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comes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“</w:t>
      </w:r>
      <w:r>
        <w:rPr>
          <w:i/>
          <w:color w:val="231F20"/>
          <w:sz w:val="16"/>
        </w:rPr>
        <w:t>Vallis</w:t>
      </w:r>
      <w:r>
        <w:rPr>
          <w:i/>
          <w:color w:val="231F20"/>
          <w:spacing w:val="-38"/>
          <w:sz w:val="16"/>
        </w:rPr>
        <w:t> </w:t>
      </w:r>
      <w:r>
        <w:rPr>
          <w:i/>
          <w:color w:val="231F20"/>
          <w:sz w:val="16"/>
        </w:rPr>
        <w:t>Regia</w:t>
      </w:r>
      <w:r>
        <w:rPr>
          <w:color w:val="231F20"/>
          <w:sz w:val="16"/>
        </w:rPr>
        <w:t>”,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old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medieval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name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Sangro Valley,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which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also 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name “</w:t>
      </w:r>
      <w:r>
        <w:rPr>
          <w:i/>
          <w:color w:val="231F20"/>
          <w:sz w:val="16"/>
        </w:rPr>
        <w:t>Barrea</w:t>
      </w:r>
      <w:r>
        <w:rPr>
          <w:color w:val="231F20"/>
          <w:sz w:val="16"/>
        </w:rPr>
        <w:t>”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stems.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15" w:right="39" w:firstLine="283"/>
        <w:jc w:val="both"/>
      </w:pPr>
      <w:r>
        <w:rPr>
          <w:color w:val="231F20"/>
        </w:rPr>
        <w:t>D</w:t>
      </w:r>
      <w:r>
        <w:rPr>
          <w:color w:val="231F20"/>
          <w:sz w:val="14"/>
        </w:rPr>
        <w:t>ISTRIBUTION</w:t>
      </w:r>
      <w:r>
        <w:rPr>
          <w:color w:val="231F20"/>
        </w:rPr>
        <w:t>:</w:t>
      </w:r>
      <w:r>
        <w:rPr>
          <w:color w:val="231F20"/>
          <w:spacing w:val="-11"/>
        </w:rPr>
        <w:t> </w:t>
      </w:r>
      <w:r>
        <w:rPr>
          <w:color w:val="231F20"/>
        </w:rPr>
        <w:t>Endemic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Camosciara</w:t>
      </w:r>
      <w:r>
        <w:rPr>
          <w:color w:val="231F20"/>
          <w:spacing w:val="-11"/>
        </w:rPr>
        <w:t> </w:t>
      </w:r>
      <w:r>
        <w:rPr>
          <w:color w:val="231F20"/>
        </w:rPr>
        <w:t>(south-</w:t>
      </w:r>
      <w:r>
        <w:rPr>
          <w:color w:val="231F20"/>
          <w:spacing w:val="-47"/>
        </w:rPr>
        <w:t> </w:t>
      </w:r>
      <w:r>
        <w:rPr>
          <w:color w:val="231F20"/>
        </w:rPr>
        <w:t>ern</w:t>
      </w:r>
      <w:r>
        <w:rPr>
          <w:color w:val="231F20"/>
          <w:spacing w:val="-12"/>
        </w:rPr>
        <w:t> </w:t>
      </w:r>
      <w:r>
        <w:rPr>
          <w:color w:val="231F20"/>
        </w:rPr>
        <w:t>Abruzzo;</w:t>
      </w:r>
      <w:r>
        <w:rPr>
          <w:color w:val="231F20"/>
          <w:spacing w:val="-1"/>
        </w:rPr>
        <w:t> </w:t>
      </w:r>
      <w:r>
        <w:rPr>
          <w:color w:val="231F20"/>
        </w:rPr>
        <w:t>Fig.</w:t>
      </w:r>
      <w:r>
        <w:rPr>
          <w:color w:val="231F20"/>
          <w:spacing w:val="-1"/>
        </w:rPr>
        <w:t> </w:t>
      </w:r>
      <w:r>
        <w:rPr>
          <w:color w:val="231F20"/>
        </w:rPr>
        <w:t>8).</w:t>
      </w:r>
    </w:p>
    <w:p>
      <w:pPr>
        <w:spacing w:before="2"/>
        <w:ind w:left="398" w:right="0" w:firstLine="0"/>
        <w:jc w:val="left"/>
        <w:rPr>
          <w:sz w:val="20"/>
        </w:rPr>
      </w:pPr>
      <w:r>
        <w:rPr>
          <w:color w:val="231F20"/>
          <w:sz w:val="20"/>
        </w:rPr>
        <w:t>H</w:t>
      </w:r>
      <w:r>
        <w:rPr>
          <w:color w:val="231F20"/>
          <w:sz w:val="14"/>
        </w:rPr>
        <w:t>ABITAT</w:t>
      </w:r>
      <w:r>
        <w:rPr>
          <w:color w:val="231F20"/>
          <w:spacing w:val="6"/>
          <w:sz w:val="14"/>
        </w:rPr>
        <w:t> </w:t>
      </w:r>
      <w:r>
        <w:rPr>
          <w:color w:val="231F20"/>
          <w:sz w:val="14"/>
        </w:rPr>
        <w:t>ECOLOGY</w:t>
      </w:r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Dripping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calcareous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cliffs.</w: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0"/>
        <w:ind w:left="115" w:right="839" w:firstLine="0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i/>
          <w:color w:val="231F20"/>
          <w:sz w:val="20"/>
        </w:rPr>
        <w:t>Pinguicula ﬁorii </w:t>
      </w:r>
      <w:r>
        <w:rPr>
          <w:rFonts w:ascii="Arial MT" w:hAnsi="Arial MT"/>
          <w:color w:val="231F20"/>
          <w:sz w:val="20"/>
        </w:rPr>
        <w:t>Tammaro &amp; Pace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(Figs. 1B, 2B, 5B)</w:t>
      </w:r>
    </w:p>
    <w:p>
      <w:pPr>
        <w:pStyle w:val="BodyText"/>
        <w:spacing w:before="10"/>
        <w:rPr>
          <w:rFonts w:ascii="Arial MT"/>
        </w:rPr>
      </w:pPr>
    </w:p>
    <w:p>
      <w:pPr>
        <w:spacing w:before="0"/>
        <w:ind w:left="115" w:right="0" w:firstLine="0"/>
        <w:jc w:val="both"/>
        <w:rPr>
          <w:sz w:val="16"/>
        </w:rPr>
      </w:pPr>
      <w:r>
        <w:rPr>
          <w:color w:val="231F20"/>
          <w:sz w:val="16"/>
        </w:rPr>
        <w:t>Inform. Bot. Ital. 19: 430. 1987.</w:t>
      </w:r>
    </w:p>
    <w:p>
      <w:pPr>
        <w:spacing w:line="200" w:lineRule="exact" w:before="5"/>
        <w:ind w:left="115" w:right="40" w:firstLine="283"/>
        <w:jc w:val="both"/>
        <w:rPr>
          <w:sz w:val="20"/>
        </w:rPr>
      </w:pPr>
      <w:r>
        <w:rPr>
          <w:color w:val="231F20"/>
          <w:sz w:val="16"/>
        </w:rPr>
        <w:t>H</w:t>
      </w:r>
      <w:r>
        <w:rPr>
          <w:color w:val="231F20"/>
          <w:sz w:val="11"/>
        </w:rPr>
        <w:t>OLOTYPE</w:t>
      </w:r>
      <w:r>
        <w:rPr>
          <w:color w:val="231F20"/>
          <w:sz w:val="16"/>
        </w:rPr>
        <w:t>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Italy.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Abruzzo,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Versante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orientale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della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Majella, in località Cannelluccia di Bocca di Valle in una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forra, su rupi calcaree muschiose soggette a stillicidio, 750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30.V.1983</w:t>
      </w:r>
      <w:r>
        <w:rPr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Tammaro</w:t>
      </w:r>
      <w:r>
        <w:rPr>
          <w:i/>
          <w:color w:val="231F20"/>
          <w:spacing w:val="-3"/>
          <w:sz w:val="16"/>
        </w:rPr>
        <w:t> </w:t>
      </w:r>
      <w:r>
        <w:rPr>
          <w:color w:val="231F20"/>
          <w:sz w:val="16"/>
        </w:rPr>
        <w:t>(AQUI!;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isotypes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FI!,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RO!)</w:t>
      </w:r>
      <w:r>
        <w:rPr>
          <w:color w:val="231F20"/>
          <w:sz w:val="20"/>
        </w:rPr>
        <w:t>.</w:t>
      </w:r>
    </w:p>
    <w:p>
      <w:pPr>
        <w:spacing w:before="11"/>
        <w:ind w:left="398" w:right="0" w:firstLine="0"/>
        <w:jc w:val="left"/>
        <w:rPr>
          <w:sz w:val="16"/>
        </w:rPr>
      </w:pPr>
      <w:r>
        <w:rPr>
          <w:color w:val="231F20"/>
          <w:sz w:val="16"/>
        </w:rPr>
        <w:t>I</w:t>
      </w:r>
      <w:r>
        <w:rPr>
          <w:color w:val="231F20"/>
          <w:sz w:val="11"/>
        </w:rPr>
        <w:t>LLUSTRATIONS</w:t>
      </w:r>
      <w:r>
        <w:rPr>
          <w:color w:val="231F20"/>
          <w:sz w:val="16"/>
        </w:rPr>
        <w:t>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Tammaro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Pace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(1987: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433,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2);</w:t>
      </w:r>
    </w:p>
    <w:p>
      <w:pPr>
        <w:spacing w:line="261" w:lineRule="auto" w:before="16"/>
        <w:ind w:left="115" w:right="39" w:firstLine="283"/>
        <w:jc w:val="both"/>
        <w:rPr>
          <w:sz w:val="16"/>
        </w:rPr>
      </w:pPr>
      <w:r>
        <w:rPr>
          <w:color w:val="231F20"/>
          <w:sz w:val="16"/>
        </w:rPr>
        <w:t>E</w:t>
      </w:r>
      <w:r>
        <w:rPr>
          <w:color w:val="231F20"/>
          <w:sz w:val="11"/>
        </w:rPr>
        <w:t>TYMOLOGY</w:t>
      </w:r>
      <w:r>
        <w:rPr>
          <w:color w:val="231F20"/>
          <w:sz w:val="16"/>
        </w:rPr>
        <w:t>: This species was dedicated by Tammaro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 Pace (1987) to Prof. Adriano Fiori (1865–1950), an emi-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nent Italian botanist.</w:t>
      </w:r>
    </w:p>
    <w:p>
      <w:pPr>
        <w:pStyle w:val="BodyText"/>
        <w:spacing w:line="249" w:lineRule="auto" w:before="91"/>
        <w:ind w:left="115" w:right="113" w:firstLine="283"/>
        <w:jc w:val="both"/>
      </w:pPr>
      <w:r>
        <w:rPr/>
        <w:br w:type="column"/>
      </w:r>
      <w:r>
        <w:rPr>
          <w:color w:val="231F20"/>
        </w:rPr>
        <w:t>D</w:t>
      </w:r>
      <w:r>
        <w:rPr>
          <w:color w:val="231F20"/>
          <w:sz w:val="14"/>
        </w:rPr>
        <w:t>ISTRIBUTION</w:t>
      </w:r>
      <w:r>
        <w:rPr>
          <w:color w:val="231F20"/>
        </w:rPr>
        <w:t>: Stenoendemic to few localities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in Majella Massif</w:t>
      </w:r>
      <w:r>
        <w:rPr>
          <w:color w:val="231F20"/>
          <w:spacing w:val="-2"/>
        </w:rPr>
        <w:t> </w:t>
      </w:r>
      <w:r>
        <w:rPr>
          <w:color w:val="231F20"/>
        </w:rPr>
        <w:t>(eastern</w:t>
      </w:r>
      <w:r>
        <w:rPr>
          <w:color w:val="231F20"/>
          <w:spacing w:val="-12"/>
        </w:rPr>
        <w:t> </w:t>
      </w:r>
      <w:r>
        <w:rPr>
          <w:color w:val="231F20"/>
        </w:rPr>
        <w:t>Abruzzo;</w:t>
      </w:r>
      <w:r>
        <w:rPr>
          <w:color w:val="231F20"/>
          <w:spacing w:val="-1"/>
        </w:rPr>
        <w:t> </w:t>
      </w:r>
      <w:r>
        <w:rPr>
          <w:color w:val="231F20"/>
        </w:rPr>
        <w:t>Fig.</w:t>
      </w:r>
      <w:r>
        <w:rPr>
          <w:color w:val="231F20"/>
          <w:spacing w:val="-2"/>
        </w:rPr>
        <w:t> </w:t>
      </w:r>
      <w:r>
        <w:rPr>
          <w:color w:val="231F20"/>
        </w:rPr>
        <w:t>8).</w:t>
      </w:r>
    </w:p>
    <w:p>
      <w:pPr>
        <w:spacing w:line="249" w:lineRule="auto" w:before="1"/>
        <w:ind w:left="115" w:right="113" w:firstLine="283"/>
        <w:jc w:val="both"/>
        <w:rPr>
          <w:sz w:val="20"/>
        </w:rPr>
      </w:pPr>
      <w:r>
        <w:rPr>
          <w:color w:val="231F20"/>
          <w:sz w:val="20"/>
        </w:rPr>
        <w:t>H</w:t>
      </w:r>
      <w:r>
        <w:rPr>
          <w:color w:val="231F20"/>
          <w:sz w:val="14"/>
        </w:rPr>
        <w:t>ABITAT ECOLOGY</w:t>
      </w:r>
      <w:r>
        <w:rPr>
          <w:color w:val="231F20"/>
          <w:sz w:val="20"/>
        </w:rPr>
        <w:t>: Dripping calcareous cliffs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from 750 to 2046 m a.s.l.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115" w:right="0" w:firstLine="0"/>
        <w:jc w:val="left"/>
        <w:rPr>
          <w:rFonts w:ascii="Arial MT"/>
          <w:sz w:val="20"/>
        </w:rPr>
      </w:pPr>
      <w:r>
        <w:rPr>
          <w:rFonts w:ascii="Arial"/>
          <w:b/>
          <w:i/>
          <w:color w:val="231F20"/>
          <w:sz w:val="20"/>
        </w:rPr>
        <w:t>Pinguicula vulgaris </w:t>
      </w:r>
      <w:r>
        <w:rPr>
          <w:rFonts w:ascii="Arial MT"/>
          <w:color w:val="231F20"/>
          <w:sz w:val="20"/>
        </w:rPr>
        <w:t>L.</w:t>
      </w: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>
          <w:color w:val="231F20"/>
          <w:sz w:val="16"/>
        </w:rPr>
        <w:t>Sp.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Pl.: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17.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1753.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(“</w:t>
      </w:r>
      <w:r>
        <w:rPr>
          <w:i/>
          <w:color w:val="231F20"/>
          <w:sz w:val="16"/>
        </w:rPr>
        <w:t>Habitat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Europae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uliginosis</w:t>
      </w:r>
      <w:r>
        <w:rPr>
          <w:color w:val="231F20"/>
          <w:sz w:val="16"/>
        </w:rPr>
        <w:t>”).</w:t>
      </w:r>
    </w:p>
    <w:p>
      <w:pPr>
        <w:spacing w:before="16"/>
        <w:ind w:left="398" w:right="0" w:firstLine="0"/>
        <w:jc w:val="left"/>
        <w:rPr>
          <w:sz w:val="16"/>
        </w:rPr>
      </w:pPr>
      <w:r>
        <w:rPr>
          <w:color w:val="231F20"/>
          <w:sz w:val="16"/>
        </w:rPr>
        <w:t>L</w:t>
      </w:r>
      <w:r>
        <w:rPr>
          <w:color w:val="231F20"/>
          <w:sz w:val="11"/>
        </w:rPr>
        <w:t>ECTOTYPE</w:t>
      </w:r>
      <w:r>
        <w:rPr>
          <w:color w:val="231F20"/>
          <w:spacing w:val="9"/>
          <w:sz w:val="11"/>
        </w:rPr>
        <w:t> </w:t>
      </w:r>
      <w:r>
        <w:rPr>
          <w:color w:val="231F20"/>
          <w:sz w:val="16"/>
        </w:rPr>
        <w:t>(designated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Casper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1966):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Herb.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Linn.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No.</w:t>
      </w:r>
    </w:p>
    <w:p>
      <w:pPr>
        <w:spacing w:before="16"/>
        <w:ind w:left="115" w:right="0" w:firstLine="0"/>
        <w:jc w:val="left"/>
        <w:rPr>
          <w:sz w:val="16"/>
        </w:rPr>
      </w:pPr>
      <w:r>
        <w:rPr>
          <w:color w:val="231F20"/>
          <w:sz w:val="16"/>
        </w:rPr>
        <w:t>33.1 (LINN, microﬁche!).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15" w:right="0" w:firstLine="0"/>
        <w:jc w:val="left"/>
        <w:rPr>
          <w:rFonts w:ascii="Arial"/>
          <w:b/>
          <w:i/>
          <w:sz w:val="20"/>
        </w:rPr>
      </w:pPr>
      <w:r>
        <w:rPr>
          <w:rFonts w:ascii="Arial MT"/>
          <w:color w:val="231F20"/>
          <w:sz w:val="20"/>
        </w:rPr>
        <w:t>subsp.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"/>
          <w:b/>
          <w:i/>
          <w:color w:val="231F20"/>
          <w:sz w:val="20"/>
        </w:rPr>
        <w:t>vulgaris</w:t>
      </w:r>
    </w:p>
    <w:p>
      <w:pPr>
        <w:pStyle w:val="BodyText"/>
        <w:spacing w:before="9"/>
        <w:rPr>
          <w:rFonts w:ascii="Arial"/>
          <w:b/>
          <w:i/>
          <w:sz w:val="21"/>
        </w:rPr>
      </w:pPr>
    </w:p>
    <w:p>
      <w:pPr>
        <w:pStyle w:val="BodyText"/>
        <w:spacing w:line="249" w:lineRule="auto" w:before="1"/>
        <w:ind w:left="115" w:right="113"/>
        <w:jc w:val="both"/>
        <w:rPr>
          <w:i/>
        </w:rPr>
      </w:pPr>
      <w:r>
        <w:rPr>
          <w:color w:val="231F20"/>
        </w:rPr>
        <w:t>D</w:t>
      </w:r>
      <w:r>
        <w:rPr>
          <w:color w:val="231F20"/>
          <w:sz w:val="14"/>
        </w:rPr>
        <w:t>ISTRIBUTION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Circumboreal</w:t>
      </w:r>
      <w:r>
        <w:rPr>
          <w:color w:val="231F20"/>
          <w:spacing w:val="1"/>
        </w:rPr>
        <w:t> </w:t>
      </w:r>
      <w:r>
        <w:rPr>
          <w:color w:val="231F20"/>
        </w:rPr>
        <w:t>(Casper</w:t>
      </w:r>
      <w:r>
        <w:rPr>
          <w:color w:val="231F20"/>
          <w:spacing w:val="1"/>
        </w:rPr>
        <w:t> </w:t>
      </w:r>
      <w:r>
        <w:rPr>
          <w:color w:val="231F20"/>
        </w:rPr>
        <w:t>1966).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47"/>
        </w:rPr>
        <w:t> </w:t>
      </w:r>
      <w:r>
        <w:rPr>
          <w:color w:val="231F20"/>
        </w:rPr>
        <w:t>central Italy on Laga Mountains (Marche, Lazio,</w:t>
      </w:r>
      <w:r>
        <w:rPr>
          <w:color w:val="231F20"/>
          <w:spacing w:val="-47"/>
        </w:rPr>
        <w:t> </w:t>
      </w:r>
      <w:r>
        <w:rPr>
          <w:color w:val="231F20"/>
        </w:rPr>
        <w:t>Abruzzo). A. S. B. Brilli-Cattarini (pers. comm</w:t>
      </w:r>
      <w:r>
        <w:rPr>
          <w:i/>
          <w:color w:val="231F20"/>
        </w:rPr>
        <w:t>.</w:t>
      </w:r>
      <w:r>
        <w:rPr>
          <w:color w:val="231F20"/>
        </w:rPr>
        <w:t>)</w:t>
      </w:r>
      <w:r>
        <w:rPr>
          <w:color w:val="231F20"/>
          <w:spacing w:val="-47"/>
        </w:rPr>
        <w:t> </w:t>
      </w:r>
      <w:r>
        <w:rPr>
          <w:color w:val="231F20"/>
        </w:rPr>
        <w:t>found</w:t>
      </w:r>
      <w:r>
        <w:rPr>
          <w:color w:val="231F20"/>
          <w:spacing w:val="12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13"/>
        </w:rPr>
        <w:t> </w:t>
      </w:r>
      <w:r>
        <w:rPr>
          <w:i/>
          <w:color w:val="231F20"/>
        </w:rPr>
        <w:t>vulgaris</w:t>
      </w:r>
      <w:r>
        <w:rPr>
          <w:i/>
          <w:color w:val="231F20"/>
          <w:spacing w:val="13"/>
        </w:rPr>
        <w:t> </w:t>
      </w:r>
      <w:r>
        <w:rPr>
          <w:color w:val="231F20"/>
        </w:rPr>
        <w:t>—</w:t>
      </w:r>
      <w:r>
        <w:rPr>
          <w:color w:val="231F20"/>
          <w:spacing w:val="12"/>
        </w:rPr>
        <w:t> </w:t>
      </w:r>
      <w:r>
        <w:rPr>
          <w:color w:val="231F20"/>
        </w:rPr>
        <w:t>very</w:t>
      </w:r>
      <w:r>
        <w:rPr>
          <w:color w:val="231F20"/>
          <w:spacing w:val="13"/>
        </w:rPr>
        <w:t> </w:t>
      </w:r>
      <w:r>
        <w:rPr>
          <w:color w:val="231F20"/>
        </w:rPr>
        <w:t>likely</w:t>
      </w:r>
      <w:r>
        <w:rPr>
          <w:color w:val="231F20"/>
          <w:spacing w:val="13"/>
        </w:rPr>
        <w:t> </w:t>
      </w:r>
      <w:r>
        <w:rPr>
          <w:color w:val="231F20"/>
        </w:rPr>
        <w:t>subsp.</w:t>
      </w:r>
      <w:r>
        <w:rPr>
          <w:color w:val="231F20"/>
          <w:spacing w:val="12"/>
        </w:rPr>
        <w:t> </w:t>
      </w:r>
      <w:r>
        <w:rPr>
          <w:i/>
          <w:color w:val="231F20"/>
        </w:rPr>
        <w:t>vulgaris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249" w:lineRule="auto" w:before="3" w:after="0"/>
        <w:ind w:left="115" w:right="112" w:firstLine="0"/>
        <w:jc w:val="both"/>
        <w:rPr>
          <w:sz w:val="20"/>
        </w:rPr>
      </w:pPr>
      <w:r>
        <w:rPr>
          <w:color w:val="231F20"/>
          <w:sz w:val="20"/>
        </w:rPr>
        <w:t>also in other localities in Marche: M. Car-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pegna and M. Catria. However, in both latter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localities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plant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presently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extinct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because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human activities (Fig. 8).</w:t>
      </w:r>
    </w:p>
    <w:p>
      <w:pPr>
        <w:pStyle w:val="BodyText"/>
        <w:spacing w:line="249" w:lineRule="auto" w:before="3"/>
        <w:ind w:left="115" w:right="113" w:firstLine="283"/>
        <w:jc w:val="both"/>
      </w:pPr>
      <w:r>
        <w:rPr>
          <w:color w:val="231F20"/>
        </w:rPr>
        <w:t>H</w:t>
      </w:r>
      <w:r>
        <w:rPr>
          <w:color w:val="231F20"/>
          <w:sz w:val="14"/>
        </w:rPr>
        <w:t>ABITAT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ECOLOGY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Marshes,</w:t>
      </w:r>
      <w:r>
        <w:rPr>
          <w:color w:val="231F20"/>
          <w:spacing w:val="1"/>
        </w:rPr>
        <w:t> </w:t>
      </w:r>
      <w:r>
        <w:rPr>
          <w:color w:val="231F20"/>
        </w:rPr>
        <w:t>bogs,</w:t>
      </w:r>
      <w:r>
        <w:rPr>
          <w:color w:val="231F20"/>
          <w:spacing w:val="1"/>
        </w:rPr>
        <w:t> </w:t>
      </w:r>
      <w:r>
        <w:rPr>
          <w:color w:val="231F20"/>
        </w:rPr>
        <w:t>humid</w:t>
      </w:r>
      <w:r>
        <w:rPr>
          <w:color w:val="231F20"/>
          <w:spacing w:val="1"/>
        </w:rPr>
        <w:t> </w:t>
      </w:r>
      <w:r>
        <w:rPr>
          <w:color w:val="231F20"/>
        </w:rPr>
        <w:t>grasslands, from 300 to 2600 m a.s.l. (Heslop-</w:t>
      </w:r>
      <w:r>
        <w:rPr>
          <w:color w:val="231F20"/>
          <w:spacing w:val="1"/>
        </w:rPr>
        <w:t> </w:t>
      </w:r>
      <w:r>
        <w:rPr>
          <w:color w:val="231F20"/>
        </w:rPr>
        <w:t>Harrison 2004). In central Italy mainly on sili-</w:t>
      </w:r>
      <w:r>
        <w:rPr>
          <w:color w:val="231F20"/>
          <w:spacing w:val="1"/>
        </w:rPr>
        <w:t> </w:t>
      </w:r>
      <w:r>
        <w:rPr>
          <w:color w:val="231F20"/>
        </w:rPr>
        <w:t>ceous</w:t>
      </w:r>
      <w:r>
        <w:rPr>
          <w:color w:val="231F20"/>
          <w:spacing w:val="-1"/>
        </w:rPr>
        <w:t> </w:t>
      </w:r>
      <w:r>
        <w:rPr>
          <w:color w:val="231F20"/>
        </w:rPr>
        <w:t>substrates.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15" w:right="0" w:firstLine="0"/>
        <w:jc w:val="both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subsp.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"/>
          <w:b/>
          <w:i/>
          <w:color w:val="231F20"/>
          <w:sz w:val="20"/>
        </w:rPr>
        <w:t>anzalonei </w:t>
      </w:r>
      <w:r>
        <w:rPr>
          <w:rFonts w:ascii="Arial MT"/>
          <w:color w:val="231F20"/>
          <w:sz w:val="20"/>
        </w:rPr>
        <w:t>Peruzzi &amp; F. Conti,</w:t>
      </w:r>
    </w:p>
    <w:p>
      <w:pPr>
        <w:spacing w:before="10"/>
        <w:ind w:left="115" w:right="0" w:firstLine="0"/>
        <w:jc w:val="both"/>
        <w:rPr>
          <w:rFonts w:ascii="Arial MT"/>
          <w:sz w:val="20"/>
        </w:rPr>
      </w:pPr>
      <w:r>
        <w:rPr>
          <w:rFonts w:ascii="Arial"/>
          <w:i/>
          <w:color w:val="231F20"/>
          <w:sz w:val="20"/>
        </w:rPr>
        <w:t>subsp.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z w:val="20"/>
        </w:rPr>
        <w:t>nova </w:t>
      </w:r>
      <w:r>
        <w:rPr>
          <w:rFonts w:ascii="Arial MT"/>
          <w:color w:val="231F20"/>
          <w:sz w:val="20"/>
        </w:rPr>
        <w:t>(Figs. 1D, 2D, 5D)</w:t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line="249" w:lineRule="auto" w:before="1"/>
        <w:ind w:left="115" w:right="111" w:firstLine="284"/>
        <w:jc w:val="both"/>
        <w:rPr>
          <w:i/>
          <w:sz w:val="20"/>
        </w:rPr>
      </w:pPr>
      <w:r>
        <w:rPr>
          <w:i/>
          <w:color w:val="231F20"/>
          <w:sz w:val="20"/>
        </w:rPr>
        <w:t>Corolla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late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ampliata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(90°–120°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angulo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aperturae),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violaceo-caerulea,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lobus</w:t>
      </w:r>
      <w:r>
        <w:rPr>
          <w:i/>
          <w:color w:val="231F20"/>
          <w:spacing w:val="51"/>
          <w:sz w:val="20"/>
        </w:rPr>
        <w:t> </w:t>
      </w:r>
      <w:r>
        <w:rPr>
          <w:i/>
          <w:color w:val="231F20"/>
          <w:sz w:val="20"/>
        </w:rPr>
        <w:t>medius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labii inferi macula alba, viola intense marginata</w:t>
      </w:r>
      <w:r>
        <w:rPr>
          <w:i/>
          <w:color w:val="231F20"/>
          <w:spacing w:val="-47"/>
          <w:sz w:val="20"/>
        </w:rPr>
        <w:t> </w:t>
      </w:r>
      <w:r>
        <w:rPr>
          <w:rFonts w:ascii="Arial" w:hAnsi="Arial"/>
          <w:i/>
          <w:color w:val="231F20"/>
          <w:sz w:val="20"/>
        </w:rPr>
        <w:t>V</w:t>
      </w:r>
      <w:r>
        <w:rPr>
          <w:i/>
          <w:color w:val="231F20"/>
          <w:sz w:val="20"/>
        </w:rPr>
        <w:t>-forme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notata;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labium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inferum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lobis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lateralibus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3–6 mm longum. Labium inferum calycis saepe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trilobum.</w:t>
      </w:r>
    </w:p>
    <w:p>
      <w:pPr>
        <w:pStyle w:val="BodyText"/>
        <w:spacing w:before="11"/>
        <w:rPr>
          <w:i/>
        </w:rPr>
      </w:pPr>
    </w:p>
    <w:p>
      <w:pPr>
        <w:spacing w:line="261" w:lineRule="auto" w:before="0"/>
        <w:ind w:left="115" w:right="112" w:firstLine="283"/>
        <w:jc w:val="both"/>
        <w:rPr>
          <w:sz w:val="16"/>
        </w:rPr>
      </w:pPr>
      <w:r>
        <w:rPr>
          <w:color w:val="231F20"/>
          <w:sz w:val="16"/>
        </w:rPr>
        <w:t>H</w:t>
      </w:r>
      <w:r>
        <w:rPr>
          <w:color w:val="231F20"/>
          <w:sz w:val="11"/>
        </w:rPr>
        <w:t>OLOTYPE</w:t>
      </w:r>
      <w:r>
        <w:rPr>
          <w:color w:val="231F20"/>
          <w:sz w:val="16"/>
        </w:rPr>
        <w:t>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Italy.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Latium,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Simbruini,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tra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Subiaco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Jenne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(Roma),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loc.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“Piscicarello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Jenne”,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rupi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stillicidi-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ose di cappellaccio travertinoso, 495 m a.s.l., 41°53.912´N,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13°08.374´E, 26.V.2005 </w:t>
      </w:r>
      <w:r>
        <w:rPr>
          <w:i/>
          <w:color w:val="231F20"/>
          <w:sz w:val="16"/>
        </w:rPr>
        <w:t>F. Conti, F. Bartolucci, A. Bernar-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dini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(APP; isotype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APP).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15" w:right="112" w:firstLine="283"/>
        <w:jc w:val="both"/>
      </w:pPr>
      <w:r>
        <w:rPr>
          <w:color w:val="231F20"/>
        </w:rPr>
        <w:t>Leaves in outline obovate-oblong, obtuse at</w:t>
      </w:r>
      <w:r>
        <w:rPr>
          <w:color w:val="231F20"/>
          <w:spacing w:val="1"/>
        </w:rPr>
        <w:t> </w:t>
      </w:r>
      <w:r>
        <w:rPr>
          <w:color w:val="231F20"/>
        </w:rPr>
        <w:t>apex, narrowed at base, 2–3 </w:t>
      </w:r>
      <w:r>
        <w:rPr>
          <w:rFonts w:ascii="Arial MT" w:hAnsi="Arial MT"/>
          <w:color w:val="231F20"/>
        </w:rPr>
        <w:t>¥ </w:t>
      </w:r>
      <w:r>
        <w:rPr>
          <w:color w:val="231F20"/>
        </w:rPr>
        <w:t>as long as broad,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(10)13.7–31.6(34)</w:t>
      </w:r>
      <w:r>
        <w:rPr>
          <w:color w:val="231F20"/>
          <w:spacing w:val="-11"/>
        </w:rPr>
        <w:t> </w:t>
      </w:r>
      <w:r>
        <w:rPr>
          <w:color w:val="231F20"/>
        </w:rPr>
        <w:t>mm</w:t>
      </w:r>
      <w:r>
        <w:rPr>
          <w:color w:val="231F20"/>
          <w:spacing w:val="-11"/>
        </w:rPr>
        <w:t> </w:t>
      </w:r>
      <w:r>
        <w:rPr>
          <w:color w:val="231F20"/>
        </w:rPr>
        <w:t>long,</w:t>
      </w:r>
      <w:r>
        <w:rPr>
          <w:color w:val="231F20"/>
          <w:spacing w:val="-11"/>
        </w:rPr>
        <w:t> </w:t>
      </w:r>
      <w:r>
        <w:rPr>
          <w:color w:val="231F20"/>
        </w:rPr>
        <w:t>(4)7.6–12</w:t>
      </w:r>
      <w:r>
        <w:rPr>
          <w:color w:val="231F20"/>
          <w:spacing w:val="-10"/>
        </w:rPr>
        <w:t> </w:t>
      </w:r>
      <w:r>
        <w:rPr>
          <w:color w:val="231F20"/>
        </w:rPr>
        <w:t>mm</w:t>
      </w:r>
      <w:r>
        <w:rPr>
          <w:color w:val="231F20"/>
          <w:spacing w:val="-11"/>
        </w:rPr>
        <w:t> </w:t>
      </w:r>
      <w:r>
        <w:rPr>
          <w:color w:val="231F20"/>
        </w:rPr>
        <w:t>wide.</w:t>
      </w:r>
      <w:r>
        <w:rPr>
          <w:color w:val="231F20"/>
          <w:spacing w:val="-48"/>
        </w:rPr>
        <w:t> </w:t>
      </w:r>
      <w:r>
        <w:rPr>
          <w:color w:val="231F20"/>
        </w:rPr>
        <w:t>Calyx</w:t>
      </w:r>
      <w:r>
        <w:rPr>
          <w:color w:val="231F20"/>
          <w:spacing w:val="1"/>
        </w:rPr>
        <w:t> </w:t>
      </w:r>
      <w:r>
        <w:rPr>
          <w:color w:val="231F20"/>
        </w:rPr>
        <w:t>distinctly</w:t>
      </w:r>
      <w:r>
        <w:rPr>
          <w:color w:val="231F20"/>
          <w:spacing w:val="1"/>
        </w:rPr>
        <w:t> </w:t>
      </w:r>
      <w:r>
        <w:rPr>
          <w:color w:val="231F20"/>
        </w:rPr>
        <w:t>bilabiate,</w:t>
      </w:r>
      <w:r>
        <w:rPr>
          <w:color w:val="231F20"/>
          <w:spacing w:val="1"/>
        </w:rPr>
        <w:t> </w:t>
      </w:r>
      <w:r>
        <w:rPr>
          <w:color w:val="231F20"/>
        </w:rPr>
        <w:t>densely</w:t>
      </w:r>
      <w:r>
        <w:rPr>
          <w:color w:val="231F20"/>
          <w:spacing w:val="1"/>
        </w:rPr>
        <w:t> </w:t>
      </w:r>
      <w:r>
        <w:rPr>
          <w:color w:val="231F20"/>
        </w:rPr>
        <w:t>covered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-47"/>
        </w:rPr>
        <w:t> </w:t>
      </w:r>
      <w:r>
        <w:rPr>
          <w:color w:val="231F20"/>
        </w:rPr>
        <w:t>both surfaces and margins with stipitate glands,</w:t>
      </w:r>
      <w:r>
        <w:rPr>
          <w:color w:val="231F20"/>
          <w:spacing w:val="1"/>
        </w:rPr>
        <w:t> </w:t>
      </w:r>
      <w:r>
        <w:rPr>
          <w:color w:val="231F20"/>
        </w:rPr>
        <w:t>6–10</w:t>
      </w:r>
      <w:r>
        <w:rPr>
          <w:color w:val="231F20"/>
          <w:spacing w:val="44"/>
        </w:rPr>
        <w:t> </w:t>
      </w:r>
      <w:r>
        <w:rPr>
          <w:color w:val="231F20"/>
        </w:rPr>
        <w:t>mm</w:t>
      </w:r>
      <w:r>
        <w:rPr>
          <w:color w:val="231F20"/>
          <w:spacing w:val="44"/>
        </w:rPr>
        <w:t> </w:t>
      </w:r>
      <w:r>
        <w:rPr>
          <w:color w:val="231F20"/>
        </w:rPr>
        <w:t>in</w:t>
      </w:r>
      <w:r>
        <w:rPr>
          <w:color w:val="231F20"/>
          <w:spacing w:val="44"/>
        </w:rPr>
        <w:t> </w:t>
      </w:r>
      <w:r>
        <w:rPr>
          <w:color w:val="231F20"/>
        </w:rPr>
        <w:t>total</w:t>
      </w:r>
      <w:r>
        <w:rPr>
          <w:color w:val="231F20"/>
          <w:spacing w:val="44"/>
        </w:rPr>
        <w:t> </w:t>
      </w:r>
      <w:r>
        <w:rPr>
          <w:color w:val="231F20"/>
        </w:rPr>
        <w:t>diameter,</w:t>
      </w:r>
      <w:r>
        <w:rPr>
          <w:color w:val="231F20"/>
          <w:spacing w:val="44"/>
        </w:rPr>
        <w:t> </w:t>
      </w:r>
      <w:r>
        <w:rPr>
          <w:color w:val="231F20"/>
        </w:rPr>
        <w:t>upper</w:t>
      </w:r>
      <w:r>
        <w:rPr>
          <w:color w:val="231F20"/>
          <w:spacing w:val="44"/>
        </w:rPr>
        <w:t> </w:t>
      </w:r>
      <w:r>
        <w:rPr>
          <w:color w:val="231F20"/>
        </w:rPr>
        <w:t>lip</w:t>
      </w:r>
      <w:r>
        <w:rPr>
          <w:color w:val="231F20"/>
          <w:spacing w:val="44"/>
        </w:rPr>
        <w:t> </w:t>
      </w:r>
      <w:r>
        <w:rPr>
          <w:color w:val="231F20"/>
        </w:rPr>
        <w:t>divided</w:t>
      </w:r>
      <w:r>
        <w:rPr>
          <w:color w:val="231F20"/>
          <w:spacing w:val="-48"/>
        </w:rPr>
        <w:t> </w:t>
      </w:r>
      <w:r>
        <w:rPr>
          <w:color w:val="231F20"/>
        </w:rPr>
        <w:t>for 1/2–2/3 into 3 triangular-ovate lobes, lower</w:t>
      </w:r>
      <w:r>
        <w:rPr>
          <w:color w:val="231F20"/>
          <w:spacing w:val="1"/>
        </w:rPr>
        <w:t> </w:t>
      </w:r>
      <w:r>
        <w:rPr>
          <w:color w:val="231F20"/>
        </w:rPr>
        <w:t>lip</w:t>
      </w:r>
      <w:r>
        <w:rPr>
          <w:color w:val="231F20"/>
          <w:spacing w:val="16"/>
        </w:rPr>
        <w:t> </w:t>
      </w:r>
      <w:r>
        <w:rPr>
          <w:color w:val="231F20"/>
        </w:rPr>
        <w:t>divided</w:t>
      </w:r>
      <w:r>
        <w:rPr>
          <w:color w:val="231F20"/>
          <w:spacing w:val="16"/>
        </w:rPr>
        <w:t> </w:t>
      </w:r>
      <w:r>
        <w:rPr>
          <w:color w:val="231F20"/>
        </w:rPr>
        <w:t>up</w:t>
      </w:r>
      <w:r>
        <w:rPr>
          <w:color w:val="231F20"/>
          <w:spacing w:val="16"/>
        </w:rPr>
        <w:t> </w:t>
      </w:r>
      <w:r>
        <w:rPr>
          <w:color w:val="231F20"/>
        </w:rPr>
        <w:t>to</w:t>
      </w:r>
      <w:r>
        <w:rPr>
          <w:color w:val="231F20"/>
          <w:spacing w:val="16"/>
        </w:rPr>
        <w:t> </w:t>
      </w:r>
      <w:r>
        <w:rPr>
          <w:color w:val="231F20"/>
        </w:rPr>
        <w:t>half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its</w:t>
      </w:r>
      <w:r>
        <w:rPr>
          <w:color w:val="231F20"/>
          <w:spacing w:val="16"/>
        </w:rPr>
        <w:t> </w:t>
      </w:r>
      <w:r>
        <w:rPr>
          <w:color w:val="231F20"/>
        </w:rPr>
        <w:t>own</w:t>
      </w:r>
      <w:r>
        <w:rPr>
          <w:color w:val="231F20"/>
          <w:spacing w:val="16"/>
        </w:rPr>
        <w:t> </w:t>
      </w:r>
      <w:r>
        <w:rPr>
          <w:color w:val="231F20"/>
        </w:rPr>
        <w:t>length,</w:t>
      </w:r>
      <w:r>
        <w:rPr>
          <w:color w:val="231F20"/>
          <w:spacing w:val="16"/>
        </w:rPr>
        <w:t> </w:t>
      </w:r>
      <w:r>
        <w:rPr>
          <w:color w:val="231F20"/>
        </w:rPr>
        <w:t>or</w:t>
      </w:r>
      <w:r>
        <w:rPr>
          <w:color w:val="231F20"/>
          <w:spacing w:val="16"/>
        </w:rPr>
        <w:t> </w:t>
      </w:r>
      <w:r>
        <w:rPr>
          <w:color w:val="231F20"/>
        </w:rPr>
        <w:t>less,</w:t>
      </w:r>
    </w:p>
    <w:p>
      <w:pPr>
        <w:spacing w:after="0" w:line="249" w:lineRule="auto"/>
        <w:jc w:val="both"/>
        <w:sectPr>
          <w:headerReference w:type="even" r:id="rId21"/>
          <w:headerReference w:type="default" r:id="rId22"/>
          <w:pgSz w:w="9980" w:h="14180"/>
          <w:pgMar w:header="852" w:footer="0" w:top="1200" w:bottom="280" w:left="820" w:right="820"/>
          <w:pgNumType w:start="334"/>
          <w:cols w:num="2" w:equalWidth="0">
            <w:col w:w="4069" w:space="126"/>
            <w:col w:w="4145"/>
          </w:cols>
        </w:sectPr>
      </w:pPr>
    </w:p>
    <w:p>
      <w:pPr>
        <w:pStyle w:val="BodyText"/>
        <w:spacing w:line="252" w:lineRule="auto" w:before="91"/>
        <w:ind w:left="115" w:right="38"/>
        <w:jc w:val="both"/>
      </w:pP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2(3)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</w:rPr>
        <w:t>short</w:t>
      </w:r>
      <w:r>
        <w:rPr>
          <w:color w:val="231F20"/>
          <w:spacing w:val="-7"/>
        </w:rPr>
        <w:t> </w:t>
      </w:r>
      <w:r>
        <w:rPr>
          <w:color w:val="231F20"/>
        </w:rPr>
        <w:t>ovate</w:t>
      </w:r>
      <w:r>
        <w:rPr>
          <w:color w:val="231F20"/>
          <w:spacing w:val="-6"/>
        </w:rPr>
        <w:t> </w:t>
      </w:r>
      <w:r>
        <w:rPr>
          <w:color w:val="231F20"/>
        </w:rPr>
        <w:t>lobes.</w:t>
      </w:r>
      <w:r>
        <w:rPr>
          <w:color w:val="231F20"/>
          <w:spacing w:val="-10"/>
        </w:rPr>
        <w:t> </w:t>
      </w:r>
      <w:r>
        <w:rPr>
          <w:color w:val="231F20"/>
        </w:rPr>
        <w:t>Throat</w:t>
      </w:r>
      <w:r>
        <w:rPr>
          <w:color w:val="231F20"/>
          <w:spacing w:val="-6"/>
        </w:rPr>
        <w:t> </w:t>
      </w:r>
      <w:r>
        <w:rPr>
          <w:color w:val="231F20"/>
        </w:rPr>
        <w:t>relatively</w:t>
      </w:r>
      <w:r>
        <w:rPr>
          <w:color w:val="231F20"/>
          <w:spacing w:val="-47"/>
        </w:rPr>
        <w:t> </w:t>
      </w:r>
      <w:r>
        <w:rPr>
          <w:color w:val="231F20"/>
        </w:rPr>
        <w:t>densely covered with white clavate hairs. Spur</w:t>
      </w:r>
      <w:r>
        <w:rPr>
          <w:color w:val="231F20"/>
          <w:spacing w:val="1"/>
        </w:rPr>
        <w:t> </w:t>
      </w:r>
      <w:r>
        <w:rPr>
          <w:color w:val="231F20"/>
        </w:rPr>
        <w:t>slightly curved downwards, 4.5–6.5 mm long.</w:t>
      </w:r>
      <w:r>
        <w:rPr>
          <w:color w:val="231F20"/>
          <w:spacing w:val="1"/>
        </w:rPr>
        <w:t> </w:t>
      </w:r>
      <w:r>
        <w:rPr>
          <w:color w:val="231F20"/>
        </w:rPr>
        <w:t>Corolla distinctly bilabiate, blue violet, with few</w:t>
      </w:r>
      <w:r>
        <w:rPr>
          <w:color w:val="231F20"/>
          <w:spacing w:val="-47"/>
        </w:rPr>
        <w:t> </w:t>
      </w:r>
      <w:r>
        <w:rPr>
          <w:color w:val="231F20"/>
        </w:rPr>
        <w:t>white hairs and a white </w:t>
      </w:r>
      <w:r>
        <w:rPr>
          <w:rFonts w:ascii="Arial MT" w:hAnsi="Arial MT"/>
          <w:color w:val="231F20"/>
        </w:rPr>
        <w:t>V</w:t>
      </w:r>
      <w:r>
        <w:rPr>
          <w:color w:val="231F20"/>
        </w:rPr>
        <w:t>-shaped dot on median</w:t>
      </w:r>
      <w:r>
        <w:rPr>
          <w:color w:val="231F20"/>
          <w:spacing w:val="1"/>
        </w:rPr>
        <w:t> </w:t>
      </w:r>
      <w:r>
        <w:rPr>
          <w:color w:val="231F20"/>
        </w:rPr>
        <w:t>lower lobe, spur violet, upper lip with 2 nearly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identical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lobes,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1–1.5</w:t>
      </w:r>
      <w:r>
        <w:rPr>
          <w:color w:val="231F20"/>
        </w:rPr>
        <w:t> </w:t>
      </w:r>
      <w:r>
        <w:rPr>
          <w:rFonts w:ascii="Arial MT" w:hAnsi="Arial MT"/>
          <w:color w:val="231F20"/>
        </w:rPr>
        <w:t>¥</w:t>
      </w:r>
      <w:r>
        <w:rPr>
          <w:rFonts w:ascii="Arial MT" w:hAnsi="Arial MT"/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long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broad,</w:t>
      </w:r>
      <w:r>
        <w:rPr>
          <w:color w:val="231F20"/>
          <w:spacing w:val="-8"/>
        </w:rPr>
        <w:t> </w:t>
      </w:r>
      <w:r>
        <w:rPr>
          <w:color w:val="231F20"/>
        </w:rPr>
        <w:t>2–5</w:t>
      </w:r>
      <w:r>
        <w:rPr>
          <w:color w:val="231F20"/>
          <w:spacing w:val="-7"/>
        </w:rPr>
        <w:t> </w:t>
      </w:r>
      <w:r>
        <w:rPr>
          <w:color w:val="231F20"/>
        </w:rPr>
        <w:t>mm</w:t>
      </w:r>
      <w:r>
        <w:rPr>
          <w:color w:val="231F20"/>
          <w:spacing w:val="-48"/>
        </w:rPr>
        <w:t> </w:t>
      </w:r>
      <w:r>
        <w:rPr>
          <w:color w:val="231F20"/>
        </w:rPr>
        <w:t>long, erect, apex rounded; lower lip much larger</w:t>
      </w:r>
      <w:r>
        <w:rPr>
          <w:color w:val="231F20"/>
          <w:spacing w:val="1"/>
        </w:rPr>
        <w:t> </w:t>
      </w:r>
      <w:r>
        <w:rPr>
          <w:color w:val="231F20"/>
        </w:rPr>
        <w:t>than upper lip, with 3 lobes (rarely 4) not over-</w:t>
      </w:r>
      <w:r>
        <w:rPr>
          <w:color w:val="231F20"/>
          <w:spacing w:val="1"/>
        </w:rPr>
        <w:t> </w:t>
      </w:r>
      <w:r>
        <w:rPr>
          <w:color w:val="231F20"/>
        </w:rPr>
        <w:t>lapping (lateral lobes 3–6 mm), apex rounded to</w:t>
      </w:r>
      <w:r>
        <w:rPr>
          <w:color w:val="231F20"/>
          <w:spacing w:val="1"/>
        </w:rPr>
        <w:t> </w:t>
      </w:r>
      <w:r>
        <w:rPr>
          <w:color w:val="231F20"/>
        </w:rPr>
        <w:t>slightly truncate; whole corolla appears with an</w:t>
      </w:r>
      <w:r>
        <w:rPr>
          <w:color w:val="231F20"/>
          <w:spacing w:val="1"/>
        </w:rPr>
        <w:t> </w:t>
      </w:r>
      <w:r>
        <w:rPr>
          <w:color w:val="231F20"/>
        </w:rPr>
        <w:t>opening</w:t>
      </w:r>
      <w:r>
        <w:rPr>
          <w:color w:val="231F20"/>
          <w:spacing w:val="-7"/>
        </w:rPr>
        <w:t> </w:t>
      </w:r>
      <w:r>
        <w:rPr>
          <w:color w:val="231F20"/>
        </w:rPr>
        <w:t>angle</w:t>
      </w:r>
      <w:r>
        <w:rPr>
          <w:color w:val="231F20"/>
          <w:spacing w:val="-6"/>
        </w:rPr>
        <w:t> </w:t>
      </w:r>
      <w:r>
        <w:rPr>
          <w:color w:val="231F20"/>
        </w:rPr>
        <w:t>90°–120°.</w:t>
      </w:r>
      <w:r>
        <w:rPr>
          <w:color w:val="231F20"/>
          <w:spacing w:val="-6"/>
        </w:rPr>
        <w:t> </w:t>
      </w:r>
      <w:r>
        <w:rPr>
          <w:color w:val="231F20"/>
        </w:rPr>
        <w:t>Seeds</w:t>
      </w:r>
      <w:r>
        <w:rPr>
          <w:color w:val="231F20"/>
          <w:spacing w:val="-6"/>
        </w:rPr>
        <w:t> </w:t>
      </w:r>
      <w:r>
        <w:rPr>
          <w:color w:val="231F20"/>
        </w:rPr>
        <w:t>minute,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saw-</w:t>
      </w:r>
      <w:r>
        <w:rPr>
          <w:color w:val="231F20"/>
          <w:spacing w:val="-48"/>
        </w:rPr>
        <w:t> </w:t>
      </w:r>
      <w:r>
        <w:rPr>
          <w:color w:val="231F20"/>
        </w:rPr>
        <w:t>dust, with reticulate surface, elliptic, (550)615–</w:t>
      </w:r>
      <w:r>
        <w:rPr>
          <w:color w:val="231F20"/>
          <w:spacing w:val="1"/>
        </w:rPr>
        <w:t> </w:t>
      </w:r>
      <w:r>
        <w:rPr>
          <w:color w:val="231F20"/>
        </w:rPr>
        <w:t>765(790)</w:t>
      </w:r>
      <w:r>
        <w:rPr>
          <w:color w:val="231F20"/>
          <w:spacing w:val="-7"/>
        </w:rPr>
        <w:t> </w:t>
      </w:r>
      <w:r>
        <w:rPr>
          <w:color w:val="231F20"/>
        </w:rPr>
        <w:t>µm</w:t>
      </w:r>
      <w:r>
        <w:rPr>
          <w:color w:val="231F20"/>
          <w:spacing w:val="-6"/>
        </w:rPr>
        <w:t> </w:t>
      </w:r>
      <w:r>
        <w:rPr>
          <w:color w:val="231F20"/>
        </w:rPr>
        <w:t>long,</w:t>
      </w:r>
      <w:r>
        <w:rPr>
          <w:color w:val="231F20"/>
          <w:spacing w:val="-6"/>
        </w:rPr>
        <w:t> </w:t>
      </w:r>
      <w:r>
        <w:rPr>
          <w:color w:val="231F20"/>
        </w:rPr>
        <w:t>(170)180–240(260)</w:t>
      </w:r>
      <w:r>
        <w:rPr>
          <w:color w:val="231F20"/>
          <w:spacing w:val="-7"/>
        </w:rPr>
        <w:t> </w:t>
      </w:r>
      <w:r>
        <w:rPr>
          <w:color w:val="231F20"/>
        </w:rPr>
        <w:t>µm</w:t>
      </w:r>
      <w:r>
        <w:rPr>
          <w:color w:val="231F20"/>
          <w:spacing w:val="-6"/>
        </w:rPr>
        <w:t> </w:t>
      </w:r>
      <w:r>
        <w:rPr>
          <w:color w:val="231F20"/>
        </w:rPr>
        <w:t>wide.</w:t>
      </w:r>
      <w:r>
        <w:rPr>
          <w:color w:val="231F20"/>
          <w:spacing w:val="-48"/>
        </w:rPr>
        <w:t> </w:t>
      </w:r>
      <w:r>
        <w:rPr>
          <w:color w:val="231F20"/>
        </w:rPr>
        <w:t>Micropylar</w:t>
      </w:r>
      <w:r>
        <w:rPr>
          <w:color w:val="231F20"/>
          <w:spacing w:val="1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appendage/seed</w:t>
      </w:r>
      <w:r>
        <w:rPr>
          <w:color w:val="231F20"/>
          <w:spacing w:val="1"/>
        </w:rPr>
        <w:t> </w:t>
      </w:r>
      <w:r>
        <w:rPr>
          <w:color w:val="231F20"/>
        </w:rPr>
        <w:t>length</w:t>
      </w:r>
      <w:r>
        <w:rPr>
          <w:color w:val="231F20"/>
          <w:spacing w:val="1"/>
        </w:rPr>
        <w:t> </w:t>
      </w:r>
      <w:r>
        <w:rPr>
          <w:color w:val="231F20"/>
        </w:rPr>
        <w:t>ratio</w:t>
      </w:r>
      <w:r>
        <w:rPr>
          <w:color w:val="231F20"/>
          <w:spacing w:val="1"/>
        </w:rPr>
        <w:t> </w:t>
      </w:r>
      <w:r>
        <w:rPr>
          <w:color w:val="231F20"/>
        </w:rPr>
        <w:t>(0.04)0.06–0.13(0.24).</w:t>
      </w:r>
      <w:r>
        <w:rPr>
          <w:color w:val="231F20"/>
          <w:spacing w:val="11"/>
        </w:rPr>
        <w:t> </w:t>
      </w:r>
      <w:r>
        <w:rPr>
          <w:color w:val="231F20"/>
        </w:rPr>
        <w:t>Number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exotesta</w:t>
      </w:r>
      <w:r>
        <w:rPr>
          <w:color w:val="231F20"/>
          <w:spacing w:val="11"/>
        </w:rPr>
        <w:t> </w:t>
      </w:r>
      <w:r>
        <w:rPr>
          <w:color w:val="231F20"/>
        </w:rPr>
        <w:t>cells</w:t>
      </w:r>
    </w:p>
    <w:p>
      <w:pPr>
        <w:pStyle w:val="BodyText"/>
        <w:spacing w:line="252" w:lineRule="auto" w:before="4"/>
        <w:ind w:left="115" w:right="38"/>
        <w:jc w:val="both"/>
      </w:pPr>
      <w:r>
        <w:rPr>
          <w:color w:val="231F20"/>
        </w:rPr>
        <w:t>&lt; 200, exotesta cells (38)42–75(80) µm long,</w:t>
      </w:r>
      <w:r>
        <w:rPr>
          <w:color w:val="231F20"/>
          <w:spacing w:val="1"/>
        </w:rPr>
        <w:t> </w:t>
      </w:r>
      <w:r>
        <w:rPr>
          <w:color w:val="231F20"/>
        </w:rPr>
        <w:t>(22)27–39(45)</w:t>
      </w:r>
      <w:r>
        <w:rPr>
          <w:color w:val="231F20"/>
          <w:spacing w:val="1"/>
        </w:rPr>
        <w:t> </w:t>
      </w:r>
      <w:r>
        <w:rPr>
          <w:color w:val="231F20"/>
        </w:rPr>
        <w:t>µm</w:t>
      </w:r>
      <w:r>
        <w:rPr>
          <w:color w:val="231F20"/>
          <w:spacing w:val="1"/>
        </w:rPr>
        <w:t> </w:t>
      </w:r>
      <w:r>
        <w:rPr>
          <w:color w:val="231F20"/>
        </w:rPr>
        <w:t>wide;</w:t>
      </w:r>
      <w:r>
        <w:rPr>
          <w:color w:val="231F20"/>
          <w:spacing w:val="1"/>
        </w:rPr>
        <w:t> </w:t>
      </w:r>
      <w:r>
        <w:rPr>
          <w:color w:val="231F20"/>
        </w:rPr>
        <w:t>depth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anticlinal</w:t>
      </w:r>
      <w:r>
        <w:rPr>
          <w:color w:val="231F20"/>
          <w:spacing w:val="1"/>
        </w:rPr>
        <w:t> </w:t>
      </w:r>
      <w:r>
        <w:rPr>
          <w:color w:val="231F20"/>
        </w:rPr>
        <w:t>walls of exotesta cells (31)35–71(79) µm; outer</w:t>
      </w:r>
      <w:r>
        <w:rPr>
          <w:color w:val="231F20"/>
          <w:spacing w:val="1"/>
        </w:rPr>
        <w:t> </w:t>
      </w:r>
      <w:r>
        <w:rPr>
          <w:color w:val="231F20"/>
        </w:rPr>
        <w:t>parts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anticlinal</w:t>
      </w:r>
      <w:r>
        <w:rPr>
          <w:color w:val="231F20"/>
          <w:spacing w:val="-3"/>
        </w:rPr>
        <w:t> </w:t>
      </w:r>
      <w:r>
        <w:rPr>
          <w:color w:val="231F20"/>
        </w:rPr>
        <w:t>walls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adjacent</w:t>
      </w:r>
      <w:r>
        <w:rPr>
          <w:color w:val="231F20"/>
          <w:spacing w:val="-4"/>
        </w:rPr>
        <w:t> </w:t>
      </w:r>
      <w:r>
        <w:rPr>
          <w:color w:val="231F20"/>
        </w:rPr>
        <w:t>exotesta</w:t>
      </w:r>
      <w:r>
        <w:rPr>
          <w:color w:val="231F20"/>
          <w:spacing w:val="-3"/>
        </w:rPr>
        <w:t> </w:t>
      </w:r>
      <w:r>
        <w:rPr>
          <w:color w:val="231F20"/>
        </w:rPr>
        <w:t>cells</w:t>
      </w:r>
      <w:r>
        <w:rPr>
          <w:color w:val="231F20"/>
          <w:spacing w:val="-48"/>
        </w:rPr>
        <w:t> </w:t>
      </w:r>
      <w:r>
        <w:rPr>
          <w:color w:val="231F20"/>
        </w:rPr>
        <w:t>divided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furrow;</w:t>
      </w:r>
      <w:r>
        <w:rPr>
          <w:color w:val="231F20"/>
          <w:spacing w:val="1"/>
        </w:rPr>
        <w:t> </w:t>
      </w:r>
      <w:r>
        <w:rPr>
          <w:color w:val="231F20"/>
        </w:rPr>
        <w:t>chalazal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1"/>
        </w:rPr>
        <w:t> </w:t>
      </w:r>
      <w:r>
        <w:rPr>
          <w:color w:val="231F20"/>
        </w:rPr>
        <w:t>appendage</w:t>
      </w:r>
      <w:r>
        <w:rPr>
          <w:color w:val="231F20"/>
          <w:spacing w:val="-47"/>
        </w:rPr>
        <w:t> </w:t>
      </w:r>
      <w:r>
        <w:rPr>
          <w:color w:val="231F20"/>
        </w:rPr>
        <w:t>absent.</w:t>
      </w:r>
      <w:r>
        <w:rPr>
          <w:color w:val="231F20"/>
          <w:spacing w:val="-6"/>
        </w:rPr>
        <w:t> </w:t>
      </w:r>
      <w:r>
        <w:rPr>
          <w:color w:val="231F20"/>
        </w:rPr>
        <w:t>Cotyledon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5"/>
        </w:rPr>
        <w:t> </w:t>
      </w:r>
      <w:r>
        <w:rPr>
          <w:color w:val="231F20"/>
        </w:rPr>
        <w:t>plicate,</w:t>
      </w:r>
      <w:r>
        <w:rPr>
          <w:color w:val="231F20"/>
          <w:spacing w:val="-5"/>
        </w:rPr>
        <w:t> </w:t>
      </w:r>
      <w:r>
        <w:rPr>
          <w:color w:val="231F20"/>
        </w:rPr>
        <w:t>asymmetric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cross</w:t>
      </w:r>
      <w:r>
        <w:rPr>
          <w:color w:val="231F20"/>
          <w:spacing w:val="-48"/>
        </w:rPr>
        <w:t> </w:t>
      </w:r>
      <w:r>
        <w:rPr>
          <w:color w:val="231F20"/>
        </w:rPr>
        <w:t>section.</w:t>
      </w:r>
      <w:r>
        <w:rPr>
          <w:color w:val="231F20"/>
          <w:spacing w:val="-5"/>
        </w:rPr>
        <w:t> </w:t>
      </w:r>
      <w:r>
        <w:rPr>
          <w:color w:val="231F20"/>
        </w:rPr>
        <w:t>Flowering</w:t>
      </w:r>
      <w:r>
        <w:rPr>
          <w:color w:val="231F20"/>
          <w:spacing w:val="-4"/>
        </w:rPr>
        <w:t> </w:t>
      </w:r>
      <w:r>
        <w:rPr>
          <w:color w:val="231F20"/>
        </w:rPr>
        <w:t>May,</w:t>
      </w:r>
      <w:r>
        <w:rPr>
          <w:color w:val="231F20"/>
          <w:spacing w:val="-3"/>
        </w:rPr>
        <w:t> </w:t>
      </w:r>
      <w:r>
        <w:rPr>
          <w:color w:val="231F20"/>
        </w:rPr>
        <w:t>fruiting</w:t>
      </w:r>
      <w:r>
        <w:rPr>
          <w:color w:val="231F20"/>
          <w:spacing w:val="-3"/>
        </w:rPr>
        <w:t> </w:t>
      </w:r>
      <w:r>
        <w:rPr>
          <w:color w:val="231F20"/>
        </w:rPr>
        <w:t>May–June.</w:t>
      </w:r>
    </w:p>
    <w:p>
      <w:pPr>
        <w:pStyle w:val="BodyText"/>
        <w:rPr>
          <w:sz w:val="21"/>
        </w:rPr>
      </w:pPr>
    </w:p>
    <w:p>
      <w:pPr>
        <w:spacing w:line="264" w:lineRule="auto" w:before="0"/>
        <w:ind w:left="115" w:right="39" w:firstLine="283"/>
        <w:jc w:val="both"/>
        <w:rPr>
          <w:sz w:val="16"/>
        </w:rPr>
      </w:pPr>
      <w:r>
        <w:rPr>
          <w:color w:val="231F20"/>
          <w:sz w:val="16"/>
        </w:rPr>
        <w:t>I</w:t>
      </w:r>
      <w:r>
        <w:rPr>
          <w:color w:val="231F20"/>
          <w:sz w:val="11"/>
        </w:rPr>
        <w:t>LLUSTRATIONS</w:t>
      </w:r>
      <w:r>
        <w:rPr>
          <w:color w:val="231F20"/>
          <w:sz w:val="16"/>
        </w:rPr>
        <w:t>: Anzalone (1984: 197, “</w:t>
      </w:r>
      <w:r>
        <w:rPr>
          <w:i/>
          <w:color w:val="231F20"/>
          <w:sz w:val="16"/>
        </w:rPr>
        <w:t>Pinguicula vul-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garis </w:t>
      </w:r>
      <w:r>
        <w:rPr>
          <w:color w:val="231F20"/>
          <w:sz w:val="16"/>
        </w:rPr>
        <w:t>L. (subsp. nova?)”.</w:t>
      </w:r>
    </w:p>
    <w:p>
      <w:pPr>
        <w:spacing w:line="264" w:lineRule="auto" w:before="0"/>
        <w:ind w:left="115" w:right="39" w:firstLine="283"/>
        <w:jc w:val="both"/>
        <w:rPr>
          <w:sz w:val="16"/>
        </w:rPr>
      </w:pPr>
      <w:r>
        <w:rPr>
          <w:color w:val="231F20"/>
          <w:sz w:val="16"/>
        </w:rPr>
        <w:t>E</w:t>
      </w:r>
      <w:r>
        <w:rPr>
          <w:color w:val="231F20"/>
          <w:sz w:val="11"/>
        </w:rPr>
        <w:t>TYMOLOGY</w:t>
      </w:r>
      <w:r>
        <w:rPr>
          <w:color w:val="231F20"/>
          <w:sz w:val="16"/>
        </w:rPr>
        <w:t>: This subspecies is dedicated to Prof. Bruno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Anzalone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(University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Rome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“La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Sapienza”)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who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ﬁrst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hypothesized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unit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differing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some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38"/>
          <w:sz w:val="16"/>
        </w:rPr>
        <w:t> </w:t>
      </w:r>
      <w:r>
        <w:rPr>
          <w:i/>
          <w:color w:val="231F20"/>
          <w:sz w:val="16"/>
        </w:rPr>
        <w:t>vulgaris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s.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stricto </w:t>
      </w:r>
      <w:r>
        <w:rPr>
          <w:color w:val="231F20"/>
          <w:sz w:val="16"/>
        </w:rPr>
        <w:t>(Anzalone 1983, 1984).</w:t>
      </w:r>
    </w:p>
    <w:p>
      <w:pPr>
        <w:pStyle w:val="BodyText"/>
        <w:rPr>
          <w:sz w:val="21"/>
        </w:rPr>
      </w:pPr>
    </w:p>
    <w:p>
      <w:pPr>
        <w:pStyle w:val="BodyText"/>
        <w:spacing w:line="252" w:lineRule="auto"/>
        <w:ind w:left="115" w:right="38" w:firstLine="283"/>
        <w:jc w:val="both"/>
      </w:pPr>
      <w:r>
        <w:rPr>
          <w:color w:val="231F20"/>
        </w:rPr>
        <w:t>D</w:t>
      </w:r>
      <w:r>
        <w:rPr>
          <w:color w:val="231F20"/>
          <w:sz w:val="14"/>
        </w:rPr>
        <w:t>ISTRIBUTION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Known</w:t>
      </w:r>
      <w:r>
        <w:rPr>
          <w:color w:val="231F20"/>
          <w:spacing w:val="1"/>
        </w:rPr>
        <w:t> </w:t>
      </w:r>
      <w:r>
        <w:rPr>
          <w:color w:val="231F20"/>
        </w:rPr>
        <w:t>only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single</w:t>
      </w:r>
      <w:r>
        <w:rPr>
          <w:color w:val="231F20"/>
          <w:spacing w:val="1"/>
        </w:rPr>
        <w:t> </w:t>
      </w:r>
      <w:r>
        <w:rPr>
          <w:color w:val="231F20"/>
        </w:rPr>
        <w:t>locality in Simbruini mountains (east Latium),</w:t>
      </w:r>
      <w:r>
        <w:rPr>
          <w:color w:val="231F20"/>
          <w:spacing w:val="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two main populations</w:t>
      </w:r>
      <w:r>
        <w:rPr>
          <w:color w:val="231F20"/>
          <w:spacing w:val="-1"/>
        </w:rPr>
        <w:t> </w:t>
      </w:r>
      <w:r>
        <w:rPr>
          <w:color w:val="231F20"/>
        </w:rPr>
        <w:t>occur (Fig. 8).</w:t>
      </w:r>
    </w:p>
    <w:p>
      <w:pPr>
        <w:spacing w:line="252" w:lineRule="auto" w:before="1"/>
        <w:ind w:left="115" w:right="39" w:firstLine="283"/>
        <w:jc w:val="both"/>
        <w:rPr>
          <w:sz w:val="20"/>
        </w:rPr>
      </w:pPr>
      <w:r>
        <w:rPr>
          <w:color w:val="231F20"/>
          <w:sz w:val="20"/>
        </w:rPr>
        <w:t>H</w:t>
      </w:r>
      <w:r>
        <w:rPr>
          <w:color w:val="231F20"/>
          <w:sz w:val="14"/>
        </w:rPr>
        <w:t>ABITAT ECOLOGY</w:t>
      </w:r>
      <w:r>
        <w:rPr>
          <w:color w:val="231F20"/>
          <w:sz w:val="20"/>
        </w:rPr>
        <w:t>: Dripping cliffs at low alti-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tude.</w:t>
      </w:r>
    </w:p>
    <w:p>
      <w:pPr>
        <w:pStyle w:val="BodyText"/>
        <w:spacing w:before="1"/>
        <w:rPr>
          <w:sz w:val="21"/>
        </w:rPr>
      </w:pPr>
    </w:p>
    <w:p>
      <w:pPr>
        <w:spacing w:line="252" w:lineRule="auto" w:before="0"/>
        <w:ind w:left="115" w:right="232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subsp. </w:t>
      </w:r>
      <w:r>
        <w:rPr>
          <w:rFonts w:ascii="Arial"/>
          <w:b/>
          <w:i/>
          <w:color w:val="231F20"/>
          <w:sz w:val="20"/>
        </w:rPr>
        <w:t>vestina </w:t>
      </w:r>
      <w:r>
        <w:rPr>
          <w:rFonts w:ascii="Arial MT"/>
          <w:color w:val="231F20"/>
          <w:sz w:val="20"/>
        </w:rPr>
        <w:t>F. Conti &amp; Peruzzi, </w:t>
      </w:r>
      <w:r>
        <w:rPr>
          <w:rFonts w:ascii="Arial"/>
          <w:i/>
          <w:color w:val="231F20"/>
          <w:sz w:val="20"/>
        </w:rPr>
        <w:t>subsp.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nova </w:t>
      </w:r>
      <w:r>
        <w:rPr>
          <w:rFonts w:ascii="Arial MT"/>
          <w:color w:val="231F20"/>
          <w:sz w:val="20"/>
        </w:rPr>
        <w:t>(Figs. 1E, 2E,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5E)</w:t>
      </w:r>
    </w:p>
    <w:p>
      <w:pPr>
        <w:pStyle w:val="BodyText"/>
        <w:spacing w:before="1"/>
        <w:rPr>
          <w:rFonts w:ascii="Arial MT"/>
        </w:rPr>
      </w:pPr>
    </w:p>
    <w:p>
      <w:pPr>
        <w:spacing w:line="242" w:lineRule="auto" w:before="0"/>
        <w:ind w:left="115" w:right="38" w:firstLine="284"/>
        <w:jc w:val="both"/>
        <w:rPr>
          <w:i/>
          <w:sz w:val="20"/>
        </w:rPr>
      </w:pPr>
      <w:r>
        <w:rPr>
          <w:i/>
          <w:color w:val="231F20"/>
          <w:sz w:val="20"/>
        </w:rPr>
        <w:t>Corolla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pallide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violacea,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lobo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medio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labii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inferi stria lutea notata, labium inferum roseo-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album. Calyx 2–3.8 mm longus; lobus media-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nus labii superi saepe bilobus. Semina elliptica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(540)580–805(820)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µm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longa.</w:t>
      </w:r>
    </w:p>
    <w:p>
      <w:pPr>
        <w:pStyle w:val="BodyText"/>
        <w:spacing w:before="6"/>
        <w:rPr>
          <w:i/>
          <w:sz w:val="21"/>
        </w:rPr>
      </w:pPr>
    </w:p>
    <w:p>
      <w:pPr>
        <w:spacing w:line="264" w:lineRule="auto" w:before="0"/>
        <w:ind w:left="115" w:right="39" w:firstLine="283"/>
        <w:jc w:val="both"/>
        <w:rPr>
          <w:sz w:val="16"/>
        </w:rPr>
      </w:pPr>
      <w:r>
        <w:rPr>
          <w:color w:val="231F20"/>
          <w:sz w:val="16"/>
        </w:rPr>
        <w:t>H</w:t>
      </w:r>
      <w:r>
        <w:rPr>
          <w:color w:val="231F20"/>
          <w:sz w:val="11"/>
        </w:rPr>
        <w:t>OLOTYPE</w:t>
      </w:r>
      <w:r>
        <w:rPr>
          <w:color w:val="231F20"/>
          <w:sz w:val="16"/>
        </w:rPr>
        <w:t>: Italy. Abruzzo, Gran Sasso, M. Prena, ver-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sante settentrionale, Fossaceca, presso la Fonte del Peschio,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1400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6.VI.05 </w:t>
      </w:r>
      <w:r>
        <w:rPr>
          <w:i/>
          <w:color w:val="231F20"/>
          <w:sz w:val="16"/>
        </w:rPr>
        <w:t>F.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Conti</w:t>
      </w:r>
      <w:r>
        <w:rPr>
          <w:color w:val="231F20"/>
          <w:sz w:val="16"/>
        </w:rPr>
        <w:t>,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A. Manzi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(APP).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398"/>
      </w:pPr>
      <w:r>
        <w:rPr>
          <w:color w:val="231F20"/>
        </w:rPr>
        <w:t>Calyx</w:t>
      </w:r>
      <w:r>
        <w:rPr>
          <w:color w:val="231F20"/>
          <w:spacing w:val="40"/>
        </w:rPr>
        <w:t> </w:t>
      </w:r>
      <w:r>
        <w:rPr>
          <w:color w:val="231F20"/>
        </w:rPr>
        <w:t>distinctly</w:t>
      </w:r>
      <w:r>
        <w:rPr>
          <w:color w:val="231F20"/>
          <w:spacing w:val="40"/>
        </w:rPr>
        <w:t> </w:t>
      </w:r>
      <w:r>
        <w:rPr>
          <w:color w:val="231F20"/>
        </w:rPr>
        <w:t>bilabiate,</w:t>
      </w:r>
      <w:r>
        <w:rPr>
          <w:color w:val="231F20"/>
          <w:spacing w:val="40"/>
        </w:rPr>
        <w:t> </w:t>
      </w:r>
      <w:r>
        <w:rPr>
          <w:color w:val="231F20"/>
        </w:rPr>
        <w:t>4–8</w:t>
      </w:r>
      <w:r>
        <w:rPr>
          <w:color w:val="231F20"/>
          <w:spacing w:val="40"/>
        </w:rPr>
        <w:t> </w:t>
      </w:r>
      <w:r>
        <w:rPr>
          <w:color w:val="231F20"/>
        </w:rPr>
        <w:t>mm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40"/>
        </w:rPr>
        <w:t> </w:t>
      </w:r>
      <w:r>
        <w:rPr>
          <w:color w:val="231F20"/>
        </w:rPr>
        <w:t>total</w:t>
      </w:r>
    </w:p>
    <w:p>
      <w:pPr>
        <w:pStyle w:val="BodyText"/>
        <w:spacing w:line="252" w:lineRule="auto" w:before="91"/>
        <w:ind w:left="115" w:right="112"/>
        <w:jc w:val="both"/>
      </w:pPr>
      <w:r>
        <w:rPr/>
        <w:br w:type="column"/>
      </w:r>
      <w:r>
        <w:rPr>
          <w:color w:val="231F20"/>
        </w:rPr>
        <w:t>diameter, upper lip divided for 1/2 into 3 tri-</w:t>
      </w:r>
      <w:r>
        <w:rPr>
          <w:color w:val="231F20"/>
          <w:spacing w:val="1"/>
        </w:rPr>
        <w:t> </w:t>
      </w:r>
      <w:r>
        <w:rPr>
          <w:color w:val="231F20"/>
        </w:rPr>
        <w:t>angular-ovate</w:t>
      </w:r>
      <w:r>
        <w:rPr>
          <w:color w:val="231F20"/>
          <w:spacing w:val="1"/>
        </w:rPr>
        <w:t> </w:t>
      </w:r>
      <w:r>
        <w:rPr>
          <w:color w:val="231F20"/>
        </w:rPr>
        <w:t>lobes,</w:t>
      </w:r>
      <w:r>
        <w:rPr>
          <w:color w:val="231F20"/>
          <w:spacing w:val="1"/>
        </w:rPr>
        <w:t> </w:t>
      </w:r>
      <w:r>
        <w:rPr>
          <w:color w:val="231F20"/>
        </w:rPr>
        <w:t>central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1"/>
        </w:rPr>
        <w:t> </w:t>
      </w:r>
      <w:r>
        <w:rPr>
          <w:color w:val="231F20"/>
        </w:rPr>
        <w:t>often</w:t>
      </w:r>
      <w:r>
        <w:rPr>
          <w:color w:val="231F20"/>
          <w:spacing w:val="1"/>
        </w:rPr>
        <w:t> </w:t>
      </w:r>
      <w:r>
        <w:rPr>
          <w:color w:val="231F20"/>
        </w:rPr>
        <w:t>bilobe,</w:t>
      </w:r>
      <w:r>
        <w:rPr>
          <w:color w:val="231F20"/>
          <w:spacing w:val="1"/>
        </w:rPr>
        <w:t> </w:t>
      </w:r>
      <w:r>
        <w:rPr>
          <w:color w:val="231F20"/>
        </w:rPr>
        <w:t>lower lip divided up to 1/3 of its own length, or</w:t>
      </w:r>
      <w:r>
        <w:rPr>
          <w:color w:val="231F20"/>
          <w:spacing w:val="1"/>
        </w:rPr>
        <w:t> </w:t>
      </w:r>
      <w:r>
        <w:rPr>
          <w:color w:val="231F20"/>
        </w:rPr>
        <w:t>less, into 2 very short ovate lobes. Throat rela-</w:t>
      </w:r>
      <w:r>
        <w:rPr>
          <w:color w:val="231F20"/>
          <w:spacing w:val="1"/>
        </w:rPr>
        <w:t> </w:t>
      </w:r>
      <w:r>
        <w:rPr>
          <w:color w:val="231F20"/>
        </w:rPr>
        <w:t>tively densely covered with white clavate hairs.</w:t>
      </w:r>
      <w:r>
        <w:rPr>
          <w:color w:val="231F20"/>
          <w:spacing w:val="1"/>
        </w:rPr>
        <w:t> </w:t>
      </w:r>
      <w:r>
        <w:rPr>
          <w:color w:val="231F20"/>
        </w:rPr>
        <w:t>Spur</w:t>
      </w:r>
      <w:r>
        <w:rPr>
          <w:color w:val="231F20"/>
          <w:spacing w:val="1"/>
        </w:rPr>
        <w:t> </w:t>
      </w:r>
      <w:r>
        <w:rPr>
          <w:color w:val="231F20"/>
        </w:rPr>
        <w:t>slightly</w:t>
      </w:r>
      <w:r>
        <w:rPr>
          <w:color w:val="231F20"/>
          <w:spacing w:val="1"/>
        </w:rPr>
        <w:t> </w:t>
      </w:r>
      <w:r>
        <w:rPr>
          <w:color w:val="231F20"/>
        </w:rPr>
        <w:t>curved</w:t>
      </w:r>
      <w:r>
        <w:rPr>
          <w:color w:val="231F20"/>
          <w:spacing w:val="1"/>
        </w:rPr>
        <w:t> </w:t>
      </w:r>
      <w:r>
        <w:rPr>
          <w:color w:val="231F20"/>
        </w:rPr>
        <w:t>downwards,</w:t>
      </w:r>
      <w:r>
        <w:rPr>
          <w:color w:val="231F20"/>
          <w:spacing w:val="1"/>
        </w:rPr>
        <w:t> </w:t>
      </w:r>
      <w:r>
        <w:rPr>
          <w:color w:val="231F20"/>
        </w:rPr>
        <w:t>4.5–6.5</w:t>
      </w:r>
      <w:r>
        <w:rPr>
          <w:color w:val="231F20"/>
          <w:spacing w:val="1"/>
        </w:rPr>
        <w:t> </w:t>
      </w:r>
      <w:r>
        <w:rPr>
          <w:color w:val="231F20"/>
        </w:rPr>
        <w:t>mm</w:t>
      </w:r>
      <w:r>
        <w:rPr>
          <w:color w:val="231F20"/>
          <w:spacing w:val="-47"/>
        </w:rPr>
        <w:t> </w:t>
      </w:r>
      <w:r>
        <w:rPr>
          <w:color w:val="231F20"/>
        </w:rPr>
        <w:t>long.</w:t>
      </w:r>
      <w:r>
        <w:rPr>
          <w:color w:val="231F20"/>
          <w:spacing w:val="1"/>
        </w:rPr>
        <w:t> </w:t>
      </w:r>
      <w:r>
        <w:rPr>
          <w:color w:val="231F20"/>
        </w:rPr>
        <w:t>Corolla</w:t>
      </w:r>
      <w:r>
        <w:rPr>
          <w:color w:val="231F20"/>
          <w:spacing w:val="1"/>
        </w:rPr>
        <w:t> </w:t>
      </w:r>
      <w:r>
        <w:rPr>
          <w:color w:val="231F20"/>
        </w:rPr>
        <w:t>distinctly</w:t>
      </w:r>
      <w:r>
        <w:rPr>
          <w:color w:val="231F20"/>
          <w:spacing w:val="1"/>
        </w:rPr>
        <w:t> </w:t>
      </w:r>
      <w:r>
        <w:rPr>
          <w:color w:val="231F20"/>
        </w:rPr>
        <w:t>bilabiate,</w:t>
      </w:r>
      <w:r>
        <w:rPr>
          <w:color w:val="231F20"/>
          <w:spacing w:val="1"/>
        </w:rPr>
        <w:t> </w:t>
      </w:r>
      <w:r>
        <w:rPr>
          <w:color w:val="231F20"/>
        </w:rPr>
        <w:t>pale</w:t>
      </w:r>
      <w:r>
        <w:rPr>
          <w:color w:val="231F20"/>
          <w:spacing w:val="1"/>
        </w:rPr>
        <w:t> </w:t>
      </w:r>
      <w:r>
        <w:rPr>
          <w:color w:val="231F20"/>
        </w:rPr>
        <w:t>violet,</w:t>
      </w:r>
      <w:r>
        <w:rPr>
          <w:color w:val="231F20"/>
          <w:spacing w:val="1"/>
        </w:rPr>
        <w:t> </w:t>
      </w:r>
      <w:r>
        <w:rPr>
          <w:color w:val="231F20"/>
        </w:rPr>
        <w:t>whitish-rose lower lip, with white hairs, a yel-</w:t>
      </w:r>
      <w:r>
        <w:rPr>
          <w:color w:val="231F20"/>
          <w:spacing w:val="1"/>
        </w:rPr>
        <w:t> </w:t>
      </w:r>
      <w:r>
        <w:rPr>
          <w:color w:val="231F20"/>
        </w:rPr>
        <w:t>lowish stripe on median lower lobe, spur violet,</w:t>
      </w:r>
      <w:r>
        <w:rPr>
          <w:color w:val="231F20"/>
          <w:spacing w:val="1"/>
        </w:rPr>
        <w:t> </w:t>
      </w:r>
      <w:r>
        <w:rPr>
          <w:color w:val="231F20"/>
        </w:rPr>
        <w:t>upper lip with 2 nearly identical lobes, 0.7–0.9 </w:t>
      </w:r>
      <w:r>
        <w:rPr>
          <w:rFonts w:ascii="Arial MT" w:hAnsi="Arial MT"/>
          <w:color w:val="231F20"/>
        </w:rPr>
        <w:t>¥</w:t>
      </w:r>
      <w:r>
        <w:rPr>
          <w:rFonts w:ascii="Arial MT" w:hAnsi="Arial MT"/>
          <w:color w:val="231F20"/>
          <w:spacing w:val="-53"/>
        </w:rPr>
        <w:t> </w:t>
      </w:r>
      <w:r>
        <w:rPr>
          <w:color w:val="231F20"/>
        </w:rPr>
        <w:t>as long as broad, 2.2–4 mm long, erect, apex</w:t>
      </w:r>
      <w:r>
        <w:rPr>
          <w:color w:val="231F20"/>
          <w:spacing w:val="1"/>
        </w:rPr>
        <w:t> </w:t>
      </w:r>
      <w:r>
        <w:rPr>
          <w:color w:val="231F20"/>
        </w:rPr>
        <w:t>rounded, lower lip much larger than upper lip,</w:t>
      </w:r>
      <w:r>
        <w:rPr>
          <w:color w:val="231F20"/>
          <w:spacing w:val="1"/>
        </w:rPr>
        <w:t> </w:t>
      </w:r>
      <w:r>
        <w:rPr>
          <w:color w:val="231F20"/>
        </w:rPr>
        <w:t>with 3 lobes not overlapping (the median one</w:t>
      </w:r>
      <w:r>
        <w:rPr>
          <w:color w:val="231F20"/>
          <w:spacing w:val="1"/>
        </w:rPr>
        <w:t> </w:t>
      </w:r>
      <w:r>
        <w:rPr>
          <w:color w:val="231F20"/>
        </w:rPr>
        <w:t>3.4–5.8 mm long), apex rounded; whole corolla</w:t>
      </w:r>
      <w:r>
        <w:rPr>
          <w:color w:val="231F20"/>
          <w:spacing w:val="1"/>
        </w:rPr>
        <w:t> </w:t>
      </w:r>
      <w:r>
        <w:rPr>
          <w:color w:val="231F20"/>
        </w:rPr>
        <w:t>appears with an opening angle 30°–80°. Seeds</w:t>
      </w:r>
      <w:r>
        <w:rPr>
          <w:color w:val="231F20"/>
          <w:spacing w:val="1"/>
        </w:rPr>
        <w:t> </w:t>
      </w:r>
      <w:r>
        <w:rPr>
          <w:color w:val="231F20"/>
        </w:rPr>
        <w:t>minute,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sawdust,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reticulate</w:t>
      </w:r>
      <w:r>
        <w:rPr>
          <w:color w:val="231F20"/>
          <w:spacing w:val="1"/>
        </w:rPr>
        <w:t> </w:t>
      </w:r>
      <w:r>
        <w:rPr>
          <w:color w:val="231F20"/>
        </w:rPr>
        <w:t>surface,</w:t>
      </w:r>
      <w:r>
        <w:rPr>
          <w:color w:val="231F20"/>
          <w:spacing w:val="1"/>
        </w:rPr>
        <w:t> </w:t>
      </w:r>
      <w:r>
        <w:rPr>
          <w:color w:val="231F20"/>
        </w:rPr>
        <w:t>elliptic, (540)580–805(820) µm long, (180)190–</w:t>
      </w:r>
      <w:r>
        <w:rPr>
          <w:color w:val="231F20"/>
          <w:spacing w:val="-47"/>
        </w:rPr>
        <w:t> </w:t>
      </w:r>
      <w:r>
        <w:rPr>
          <w:color w:val="231F20"/>
        </w:rPr>
        <w:t>255(280)</w:t>
      </w:r>
      <w:r>
        <w:rPr>
          <w:color w:val="231F20"/>
          <w:spacing w:val="1"/>
        </w:rPr>
        <w:t> </w:t>
      </w:r>
      <w:r>
        <w:rPr>
          <w:color w:val="231F20"/>
        </w:rPr>
        <w:t>µm</w:t>
      </w:r>
      <w:r>
        <w:rPr>
          <w:color w:val="231F20"/>
          <w:spacing w:val="1"/>
        </w:rPr>
        <w:t> </w:t>
      </w:r>
      <w:r>
        <w:rPr>
          <w:color w:val="231F20"/>
        </w:rPr>
        <w:t>wide.</w:t>
      </w:r>
      <w:r>
        <w:rPr>
          <w:color w:val="231F20"/>
          <w:spacing w:val="1"/>
        </w:rPr>
        <w:t> </w:t>
      </w:r>
      <w:r>
        <w:rPr>
          <w:color w:val="231F20"/>
        </w:rPr>
        <w:t>Micropylar</w:t>
      </w:r>
      <w:r>
        <w:rPr>
          <w:color w:val="231F20"/>
          <w:spacing w:val="1"/>
        </w:rPr>
        <w:t> </w:t>
      </w:r>
      <w:r>
        <w:rPr>
          <w:color w:val="231F20"/>
        </w:rPr>
        <w:t>seed</w:t>
      </w:r>
      <w:r>
        <w:rPr>
          <w:color w:val="231F20"/>
          <w:spacing w:val="1"/>
        </w:rPr>
        <w:t> </w:t>
      </w:r>
      <w:r>
        <w:rPr>
          <w:color w:val="231F20"/>
        </w:rPr>
        <w:t>append-</w:t>
      </w:r>
      <w:r>
        <w:rPr>
          <w:color w:val="231F20"/>
          <w:spacing w:val="1"/>
        </w:rPr>
        <w:t> </w:t>
      </w:r>
      <w:r>
        <w:rPr>
          <w:color w:val="231F20"/>
        </w:rPr>
        <w:t>age/seed</w:t>
      </w:r>
      <w:r>
        <w:rPr>
          <w:color w:val="231F20"/>
          <w:spacing w:val="1"/>
        </w:rPr>
        <w:t> </w:t>
      </w:r>
      <w:r>
        <w:rPr>
          <w:color w:val="231F20"/>
        </w:rPr>
        <w:t>length</w:t>
      </w:r>
      <w:r>
        <w:rPr>
          <w:color w:val="231F20"/>
          <w:spacing w:val="1"/>
        </w:rPr>
        <w:t> </w:t>
      </w:r>
      <w:r>
        <w:rPr>
          <w:color w:val="231F20"/>
        </w:rPr>
        <w:t>ratio</w:t>
      </w:r>
      <w:r>
        <w:rPr>
          <w:color w:val="231F20"/>
          <w:spacing w:val="1"/>
        </w:rPr>
        <w:t> </w:t>
      </w:r>
      <w:r>
        <w:rPr>
          <w:color w:val="231F20"/>
        </w:rPr>
        <w:t>(0.03)0.07–0.17(0.23).</w:t>
      </w:r>
      <w:r>
        <w:rPr>
          <w:color w:val="231F20"/>
          <w:spacing w:val="1"/>
        </w:rPr>
        <w:t> </w:t>
      </w:r>
      <w:r>
        <w:rPr>
          <w:color w:val="231F20"/>
        </w:rPr>
        <w:t>Number of exotesta cells &lt; 200, exotesta cells</w:t>
      </w:r>
      <w:r>
        <w:rPr>
          <w:color w:val="231F20"/>
          <w:spacing w:val="1"/>
        </w:rPr>
        <w:t> </w:t>
      </w:r>
      <w:r>
        <w:rPr>
          <w:color w:val="231F20"/>
        </w:rPr>
        <w:t>(39)40–76(85)</w:t>
      </w:r>
      <w:r>
        <w:rPr>
          <w:color w:val="231F20"/>
          <w:spacing w:val="5"/>
        </w:rPr>
        <w:t> </w:t>
      </w:r>
      <w:r>
        <w:rPr>
          <w:color w:val="231F20"/>
        </w:rPr>
        <w:t>µm</w:t>
      </w:r>
      <w:r>
        <w:rPr>
          <w:color w:val="231F20"/>
          <w:spacing w:val="4"/>
        </w:rPr>
        <w:t> </w:t>
      </w:r>
      <w:r>
        <w:rPr>
          <w:color w:val="231F20"/>
        </w:rPr>
        <w:t>long,</w:t>
      </w:r>
      <w:r>
        <w:rPr>
          <w:color w:val="231F20"/>
          <w:spacing w:val="5"/>
        </w:rPr>
        <w:t> </w:t>
      </w:r>
      <w:r>
        <w:rPr>
          <w:color w:val="231F20"/>
        </w:rPr>
        <w:t>(24)23–35(44)</w:t>
      </w:r>
      <w:r>
        <w:rPr>
          <w:color w:val="231F20"/>
          <w:spacing w:val="5"/>
        </w:rPr>
        <w:t> </w:t>
      </w:r>
      <w:r>
        <w:rPr>
          <w:color w:val="231F20"/>
        </w:rPr>
        <w:t>µm</w:t>
      </w:r>
    </w:p>
    <w:p>
      <w:pPr>
        <w:pStyle w:val="BodyText"/>
        <w:spacing w:line="252" w:lineRule="auto"/>
        <w:ind w:left="115" w:right="113"/>
        <w:jc w:val="both"/>
      </w:pPr>
      <w:r>
        <w:rPr>
          <w:color w:val="231F20"/>
        </w:rPr>
        <w:t>wide; depth of anticlinal walls of exotesta cells</w:t>
      </w:r>
      <w:r>
        <w:rPr>
          <w:color w:val="231F20"/>
          <w:spacing w:val="1"/>
        </w:rPr>
        <w:t> </w:t>
      </w:r>
      <w:r>
        <w:rPr>
          <w:color w:val="231F20"/>
        </w:rPr>
        <w:t>(29)30–79.5(82)</w:t>
      </w:r>
      <w:r>
        <w:rPr>
          <w:color w:val="231F20"/>
          <w:spacing w:val="1"/>
        </w:rPr>
        <w:t> </w:t>
      </w:r>
      <w:r>
        <w:rPr>
          <w:color w:val="231F20"/>
        </w:rPr>
        <w:t>µm;</w:t>
      </w:r>
      <w:r>
        <w:rPr>
          <w:color w:val="231F20"/>
          <w:spacing w:val="1"/>
        </w:rPr>
        <w:t> </w:t>
      </w:r>
      <w:r>
        <w:rPr>
          <w:color w:val="231F20"/>
        </w:rPr>
        <w:t>outer</w:t>
      </w:r>
      <w:r>
        <w:rPr>
          <w:color w:val="231F20"/>
          <w:spacing w:val="1"/>
        </w:rPr>
        <w:t> </w:t>
      </w:r>
      <w:r>
        <w:rPr>
          <w:color w:val="231F20"/>
        </w:rPr>
        <w:t>parts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anticlinal</w:t>
      </w:r>
      <w:r>
        <w:rPr>
          <w:color w:val="231F20"/>
          <w:spacing w:val="1"/>
        </w:rPr>
        <w:t> </w:t>
      </w:r>
      <w:r>
        <w:rPr>
          <w:color w:val="231F20"/>
        </w:rPr>
        <w:t>walls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adjacent</w:t>
      </w:r>
      <w:r>
        <w:rPr>
          <w:color w:val="231F20"/>
          <w:spacing w:val="1"/>
        </w:rPr>
        <w:t> </w:t>
      </w:r>
      <w:r>
        <w:rPr>
          <w:color w:val="231F20"/>
        </w:rPr>
        <w:t>exotesta</w:t>
      </w:r>
      <w:r>
        <w:rPr>
          <w:color w:val="231F20"/>
          <w:spacing w:val="1"/>
        </w:rPr>
        <w:t> </w:t>
      </w:r>
      <w:r>
        <w:rPr>
          <w:color w:val="231F20"/>
        </w:rPr>
        <w:t>cells</w:t>
      </w:r>
      <w:r>
        <w:rPr>
          <w:color w:val="231F20"/>
          <w:spacing w:val="1"/>
        </w:rPr>
        <w:t> </w:t>
      </w:r>
      <w:r>
        <w:rPr>
          <w:color w:val="231F20"/>
        </w:rPr>
        <w:t>divided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furrow. Chalazal end appendage absent. Coty-</w:t>
      </w:r>
      <w:r>
        <w:rPr>
          <w:color w:val="231F20"/>
          <w:spacing w:val="1"/>
        </w:rPr>
        <w:t> </w:t>
      </w:r>
      <w:r>
        <w:rPr>
          <w:color w:val="231F20"/>
        </w:rPr>
        <w:t>ledon</w:t>
      </w:r>
      <w:r>
        <w:rPr>
          <w:color w:val="231F20"/>
          <w:spacing w:val="1"/>
        </w:rPr>
        <w:t> </w:t>
      </w:r>
      <w:r>
        <w:rPr>
          <w:color w:val="231F20"/>
        </w:rPr>
        <w:t>1,</w:t>
      </w:r>
      <w:r>
        <w:rPr>
          <w:color w:val="231F20"/>
          <w:spacing w:val="1"/>
        </w:rPr>
        <w:t> </w:t>
      </w:r>
      <w:r>
        <w:rPr>
          <w:color w:val="231F20"/>
        </w:rPr>
        <w:t>plicate,</w:t>
      </w:r>
      <w:r>
        <w:rPr>
          <w:color w:val="231F20"/>
          <w:spacing w:val="1"/>
        </w:rPr>
        <w:t> </w:t>
      </w:r>
      <w:r>
        <w:rPr>
          <w:color w:val="231F20"/>
        </w:rPr>
        <w:t>asymmetric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cross</w:t>
      </w:r>
      <w:r>
        <w:rPr>
          <w:color w:val="231F20"/>
          <w:spacing w:val="1"/>
        </w:rPr>
        <w:t> </w:t>
      </w:r>
      <w:r>
        <w:rPr>
          <w:color w:val="231F20"/>
        </w:rPr>
        <w:t>section.</w:t>
      </w:r>
      <w:r>
        <w:rPr>
          <w:color w:val="231F20"/>
          <w:spacing w:val="-47"/>
        </w:rPr>
        <w:t> </w:t>
      </w:r>
      <w:r>
        <w:rPr>
          <w:color w:val="231F20"/>
        </w:rPr>
        <w:t>Flowering</w:t>
      </w:r>
      <w:r>
        <w:rPr>
          <w:color w:val="231F20"/>
          <w:spacing w:val="-5"/>
        </w:rPr>
        <w:t> </w:t>
      </w:r>
      <w:r>
        <w:rPr>
          <w:color w:val="231F20"/>
        </w:rPr>
        <w:t>June–July,</w:t>
      </w:r>
      <w:r>
        <w:rPr>
          <w:color w:val="231F20"/>
          <w:spacing w:val="-3"/>
        </w:rPr>
        <w:t> </w:t>
      </w:r>
      <w:r>
        <w:rPr>
          <w:color w:val="231F20"/>
        </w:rPr>
        <w:t>fruiting</w:t>
      </w:r>
      <w:r>
        <w:rPr>
          <w:color w:val="231F20"/>
          <w:spacing w:val="-3"/>
        </w:rPr>
        <w:t> </w:t>
      </w:r>
      <w:r>
        <w:rPr>
          <w:color w:val="231F20"/>
        </w:rPr>
        <w:t>July–August.</w:t>
      </w:r>
    </w:p>
    <w:p>
      <w:pPr>
        <w:pStyle w:val="BodyText"/>
        <w:spacing w:before="3"/>
        <w:rPr>
          <w:sz w:val="22"/>
        </w:rPr>
      </w:pPr>
    </w:p>
    <w:p>
      <w:pPr>
        <w:spacing w:line="261" w:lineRule="auto" w:before="1"/>
        <w:ind w:left="115" w:right="112" w:firstLine="283"/>
        <w:jc w:val="both"/>
        <w:rPr>
          <w:sz w:val="16"/>
        </w:rPr>
      </w:pPr>
      <w:r>
        <w:rPr>
          <w:color w:val="231F20"/>
          <w:sz w:val="16"/>
        </w:rPr>
        <w:t>E</w:t>
      </w:r>
      <w:r>
        <w:rPr>
          <w:color w:val="231F20"/>
          <w:sz w:val="11"/>
        </w:rPr>
        <w:t>TYMOLOGY</w:t>
      </w:r>
      <w:r>
        <w:rPr>
          <w:color w:val="231F20"/>
          <w:sz w:val="16"/>
        </w:rPr>
        <w:t>: The name comes from the ancient Italian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people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called</w:t>
      </w:r>
      <w:r>
        <w:rPr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Vestini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lived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Gran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Sasso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area.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9" w:lineRule="auto"/>
        <w:ind w:left="115" w:right="114" w:firstLine="283"/>
        <w:jc w:val="both"/>
      </w:pPr>
      <w:r>
        <w:rPr>
          <w:color w:val="231F20"/>
        </w:rPr>
        <w:t>D</w:t>
      </w:r>
      <w:r>
        <w:rPr>
          <w:color w:val="231F20"/>
          <w:sz w:val="14"/>
        </w:rPr>
        <w:t>ISTRIBUTION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Endemic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Gran</w:t>
      </w:r>
      <w:r>
        <w:rPr>
          <w:color w:val="231F20"/>
          <w:spacing w:val="-7"/>
        </w:rPr>
        <w:t> </w:t>
      </w:r>
      <w:r>
        <w:rPr>
          <w:color w:val="231F20"/>
        </w:rPr>
        <w:t>Sasso</w:t>
      </w:r>
      <w:r>
        <w:rPr>
          <w:color w:val="231F20"/>
          <w:spacing w:val="-6"/>
        </w:rPr>
        <w:t> </w:t>
      </w:r>
      <w:r>
        <w:rPr>
          <w:color w:val="231F20"/>
        </w:rPr>
        <w:t>Massif,</w:t>
      </w:r>
      <w:r>
        <w:rPr>
          <w:color w:val="231F20"/>
          <w:spacing w:val="-48"/>
        </w:rPr>
        <w:t> </w:t>
      </w:r>
      <w:r>
        <w:rPr>
          <w:color w:val="231F20"/>
        </w:rPr>
        <w:t>where it grows in several localities: M. Prena,</w:t>
      </w:r>
      <w:r>
        <w:rPr>
          <w:color w:val="231F20"/>
          <w:spacing w:val="1"/>
        </w:rPr>
        <w:t> </w:t>
      </w:r>
      <w:r>
        <w:rPr>
          <w:color w:val="231F20"/>
        </w:rPr>
        <w:t>Pietracamela, between Vado di Corno and Valle</w:t>
      </w:r>
      <w:r>
        <w:rPr>
          <w:color w:val="231F20"/>
          <w:spacing w:val="1"/>
        </w:rPr>
        <w:t> </w:t>
      </w:r>
      <w:r>
        <w:rPr>
          <w:color w:val="231F20"/>
        </w:rPr>
        <w:t>dell’Inferno, Corno Piccolo and Altopiano delle</w:t>
      </w:r>
      <w:r>
        <w:rPr>
          <w:color w:val="231F20"/>
          <w:spacing w:val="1"/>
        </w:rPr>
        <w:t> </w:t>
      </w:r>
      <w:r>
        <w:rPr>
          <w:color w:val="231F20"/>
        </w:rPr>
        <w:t>Rocche in loc. Campo di Rovere (Fig. 8).</w:t>
      </w:r>
    </w:p>
    <w:p>
      <w:pPr>
        <w:pStyle w:val="BodyText"/>
        <w:spacing w:line="249" w:lineRule="auto" w:before="5"/>
        <w:ind w:left="115" w:right="113" w:firstLine="283"/>
        <w:jc w:val="both"/>
      </w:pPr>
      <w:r>
        <w:rPr>
          <w:color w:val="231F20"/>
        </w:rPr>
        <w:t>H</w:t>
      </w:r>
      <w:r>
        <w:rPr>
          <w:color w:val="231F20"/>
          <w:sz w:val="14"/>
        </w:rPr>
        <w:t>ABITAT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ECOLOGY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Marshes,</w:t>
      </w:r>
      <w:r>
        <w:rPr>
          <w:color w:val="231F20"/>
          <w:spacing w:val="1"/>
        </w:rPr>
        <w:t> </w:t>
      </w:r>
      <w:r>
        <w:rPr>
          <w:color w:val="231F20"/>
        </w:rPr>
        <w:t>bogs,</w:t>
      </w:r>
      <w:r>
        <w:rPr>
          <w:color w:val="231F20"/>
          <w:spacing w:val="1"/>
        </w:rPr>
        <w:t> </w:t>
      </w:r>
      <w:r>
        <w:rPr>
          <w:color w:val="231F20"/>
        </w:rPr>
        <w:t>humid</w:t>
      </w:r>
      <w:r>
        <w:rPr>
          <w:color w:val="231F20"/>
          <w:spacing w:val="1"/>
        </w:rPr>
        <w:t> </w:t>
      </w:r>
      <w:r>
        <w:rPr>
          <w:color w:val="231F20"/>
        </w:rPr>
        <w:t>grasslands</w:t>
      </w:r>
      <w:r>
        <w:rPr>
          <w:color w:val="231F20"/>
          <w:spacing w:val="-1"/>
        </w:rPr>
        <w:t> </w:t>
      </w:r>
      <w:r>
        <w:rPr>
          <w:color w:val="231F20"/>
        </w:rPr>
        <w:t>on calcareous</w:t>
      </w:r>
      <w:r>
        <w:rPr>
          <w:color w:val="231F20"/>
          <w:spacing w:val="-1"/>
        </w:rPr>
        <w:t> </w:t>
      </w:r>
      <w:r>
        <w:rPr>
          <w:color w:val="231F20"/>
        </w:rPr>
        <w:t>substrate.</w:t>
      </w:r>
    </w:p>
    <w:p>
      <w:pPr>
        <w:pStyle w:val="BodyText"/>
        <w:spacing w:before="7"/>
        <w:rPr>
          <w:sz w:val="22"/>
        </w:rPr>
      </w:pPr>
    </w:p>
    <w:p>
      <w:pPr>
        <w:spacing w:line="249" w:lineRule="auto" w:before="1"/>
        <w:ind w:left="115" w:right="408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subsp. </w:t>
      </w:r>
      <w:r>
        <w:rPr>
          <w:rFonts w:ascii="Arial"/>
          <w:b/>
          <w:i/>
          <w:color w:val="231F20"/>
          <w:sz w:val="20"/>
        </w:rPr>
        <w:t>ernica </w:t>
      </w:r>
      <w:r>
        <w:rPr>
          <w:rFonts w:ascii="Arial MT"/>
          <w:color w:val="231F20"/>
          <w:sz w:val="20"/>
        </w:rPr>
        <w:t>Peruzzi &amp; F. Conti, </w:t>
      </w:r>
      <w:r>
        <w:rPr>
          <w:rFonts w:ascii="Arial"/>
          <w:i/>
          <w:color w:val="231F20"/>
          <w:sz w:val="20"/>
        </w:rPr>
        <w:t>subsp.</w:t>
      </w:r>
      <w:r>
        <w:rPr>
          <w:rFonts w:ascii="Arial"/>
          <w:i/>
          <w:color w:val="231F20"/>
          <w:spacing w:val="-53"/>
          <w:sz w:val="20"/>
        </w:rPr>
        <w:t> </w:t>
      </w:r>
      <w:r>
        <w:rPr>
          <w:rFonts w:ascii="Arial"/>
          <w:i/>
          <w:color w:val="231F20"/>
          <w:sz w:val="20"/>
        </w:rPr>
        <w:t>nova </w:t>
      </w:r>
      <w:r>
        <w:rPr>
          <w:rFonts w:ascii="Arial MT"/>
          <w:color w:val="231F20"/>
          <w:sz w:val="20"/>
        </w:rPr>
        <w:t>(Figs. 1F, 2F, 5F)</w:t>
      </w:r>
    </w:p>
    <w:p>
      <w:pPr>
        <w:pStyle w:val="BodyText"/>
        <w:rPr>
          <w:rFonts w:ascii="Arial MT"/>
          <w:sz w:val="21"/>
        </w:rPr>
      </w:pPr>
    </w:p>
    <w:p>
      <w:pPr>
        <w:spacing w:line="249" w:lineRule="auto" w:before="1"/>
        <w:ind w:left="115" w:right="113" w:firstLine="284"/>
        <w:jc w:val="both"/>
        <w:rPr>
          <w:i/>
          <w:sz w:val="20"/>
        </w:rPr>
      </w:pPr>
      <w:r>
        <w:rPr>
          <w:i/>
          <w:color w:val="231F20"/>
          <w:sz w:val="20"/>
        </w:rPr>
        <w:t>Differt a P. vulgare subsp. vestina: calyce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minore longitudine (1.1–2.8 mm); labio infero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calycis saepe unilobo; semina fusiformia majore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pacing w:val="-1"/>
          <w:sz w:val="20"/>
        </w:rPr>
        <w:t>amplitudine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(700)800–964(1000)</w:t>
      </w:r>
      <w:r>
        <w:rPr>
          <w:i/>
          <w:color w:val="231F20"/>
          <w:spacing w:val="-6"/>
          <w:sz w:val="20"/>
        </w:rPr>
        <w:t> </w:t>
      </w:r>
      <w:r>
        <w:rPr>
          <w:rFonts w:ascii="Arial MT" w:hAnsi="Arial MT"/>
          <w:color w:val="231F20"/>
          <w:sz w:val="20"/>
        </w:rPr>
        <w:t>¥</w:t>
      </w:r>
      <w:r>
        <w:rPr>
          <w:rFonts w:ascii="Arial MT" w:hAnsi="Arial MT"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170–210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µm.</w:t>
      </w:r>
    </w:p>
    <w:p>
      <w:pPr>
        <w:pStyle w:val="BodyText"/>
        <w:spacing w:before="7"/>
        <w:rPr>
          <w:i/>
          <w:sz w:val="22"/>
        </w:rPr>
      </w:pPr>
    </w:p>
    <w:p>
      <w:pPr>
        <w:spacing w:line="261" w:lineRule="auto" w:before="0"/>
        <w:ind w:left="115" w:right="114" w:firstLine="283"/>
        <w:jc w:val="both"/>
        <w:rPr>
          <w:sz w:val="16"/>
        </w:rPr>
      </w:pPr>
      <w:r>
        <w:rPr>
          <w:color w:val="231F20"/>
          <w:sz w:val="16"/>
        </w:rPr>
        <w:t>H</w:t>
      </w:r>
      <w:r>
        <w:rPr>
          <w:color w:val="231F20"/>
          <w:sz w:val="11"/>
        </w:rPr>
        <w:t>OLOTYPE</w:t>
      </w:r>
      <w:r>
        <w:rPr>
          <w:color w:val="231F20"/>
          <w:sz w:val="16"/>
        </w:rPr>
        <w:t>: Italy. Abruzzo, Ernici, sottogruppo dei M.ti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Cantari,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Riserva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Naturale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Zompo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Schioppo,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Morino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(L’Aquila),</w:t>
      </w:r>
      <w:r>
        <w:rPr>
          <w:color w:val="231F20"/>
          <w:spacing w:val="29"/>
          <w:sz w:val="16"/>
        </w:rPr>
        <w:t> </w:t>
      </w:r>
      <w:r>
        <w:rPr>
          <w:color w:val="231F20"/>
          <w:sz w:val="16"/>
        </w:rPr>
        <w:t>rupi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stillicidiose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ai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piedi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della</w:t>
      </w:r>
      <w:r>
        <w:rPr>
          <w:color w:val="231F20"/>
          <w:spacing w:val="29"/>
          <w:sz w:val="16"/>
        </w:rPr>
        <w:t> </w:t>
      </w:r>
      <w:r>
        <w:rPr>
          <w:color w:val="231F20"/>
          <w:sz w:val="16"/>
        </w:rPr>
        <w:t>cascata,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730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m</w:t>
      </w:r>
    </w:p>
    <w:p>
      <w:pPr>
        <w:spacing w:after="0" w:line="261" w:lineRule="auto"/>
        <w:jc w:val="both"/>
        <w:rPr>
          <w:sz w:val="16"/>
        </w:rPr>
        <w:sectPr>
          <w:pgSz w:w="9980" w:h="14180"/>
          <w:pgMar w:header="852" w:footer="0" w:top="1200" w:bottom="280" w:left="820" w:right="820"/>
          <w:cols w:num="2" w:equalWidth="0">
            <w:col w:w="4069" w:space="126"/>
            <w:col w:w="4145"/>
          </w:cols>
        </w:sectPr>
      </w:pPr>
    </w:p>
    <w:p>
      <w:pPr>
        <w:spacing w:before="98"/>
        <w:ind w:left="115" w:right="0" w:firstLine="0"/>
        <w:jc w:val="both"/>
        <w:rPr>
          <w:i/>
          <w:sz w:val="16"/>
        </w:rPr>
      </w:pPr>
      <w:r>
        <w:rPr>
          <w:color w:val="231F20"/>
          <w:sz w:val="16"/>
        </w:rPr>
        <w:t>a.s.l.,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41°50.928´N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13°24.070´E,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4.VII.2004</w:t>
      </w:r>
      <w:r>
        <w:rPr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F.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Conti,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F.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Bar-</w:t>
      </w:r>
    </w:p>
    <w:p>
      <w:pPr>
        <w:spacing w:before="16"/>
        <w:ind w:left="115" w:right="0" w:firstLine="0"/>
        <w:jc w:val="both"/>
        <w:rPr>
          <w:sz w:val="16"/>
        </w:rPr>
      </w:pPr>
      <w:r>
        <w:rPr>
          <w:i/>
          <w:color w:val="231F20"/>
          <w:sz w:val="16"/>
        </w:rPr>
        <w:t>tolucci, M. Iocchi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(APP).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9" w:lineRule="auto"/>
        <w:ind w:left="115" w:right="38" w:firstLine="283"/>
        <w:jc w:val="both"/>
      </w:pPr>
      <w:r>
        <w:rPr>
          <w:color w:val="231F20"/>
        </w:rPr>
        <w:t>Calyx distinctly bilabiate, 2–5 mm in total</w:t>
      </w:r>
      <w:r>
        <w:rPr>
          <w:color w:val="231F20"/>
          <w:spacing w:val="1"/>
        </w:rPr>
        <w:t> </w:t>
      </w:r>
      <w:r>
        <w:rPr>
          <w:color w:val="231F20"/>
        </w:rPr>
        <w:t>diameter, upper lip divided for 1/2 into 3 trian-</w:t>
      </w:r>
      <w:r>
        <w:rPr>
          <w:color w:val="231F20"/>
          <w:spacing w:val="1"/>
        </w:rPr>
        <w:t> </w:t>
      </w:r>
      <w:r>
        <w:rPr>
          <w:color w:val="231F20"/>
        </w:rPr>
        <w:t>gular-ovate lobes, lower lip divided up to half of</w:t>
      </w:r>
      <w:r>
        <w:rPr>
          <w:color w:val="231F20"/>
          <w:spacing w:val="-47"/>
        </w:rPr>
        <w:t> </w:t>
      </w:r>
      <w:r>
        <w:rPr>
          <w:color w:val="231F20"/>
        </w:rPr>
        <w:t>its own length, or less (often not divided), into 2</w:t>
      </w:r>
      <w:r>
        <w:rPr>
          <w:color w:val="231F20"/>
          <w:spacing w:val="1"/>
        </w:rPr>
        <w:t> </w:t>
      </w:r>
      <w:r>
        <w:rPr>
          <w:color w:val="231F20"/>
        </w:rPr>
        <w:t>very short ovate lobes. Throat relatively densely</w:t>
      </w:r>
      <w:r>
        <w:rPr>
          <w:color w:val="231F20"/>
          <w:spacing w:val="1"/>
        </w:rPr>
        <w:t> </w:t>
      </w:r>
      <w:r>
        <w:rPr>
          <w:color w:val="231F20"/>
        </w:rPr>
        <w:t>covered with white clavate hairs. Spur slightly</w:t>
      </w:r>
      <w:r>
        <w:rPr>
          <w:color w:val="231F20"/>
          <w:spacing w:val="1"/>
        </w:rPr>
        <w:t> </w:t>
      </w:r>
      <w:r>
        <w:rPr>
          <w:color w:val="231F20"/>
        </w:rPr>
        <w:t>curved downwards, 5–6 mm long. Corolla dis-</w:t>
      </w:r>
      <w:r>
        <w:rPr>
          <w:color w:val="231F20"/>
          <w:spacing w:val="1"/>
        </w:rPr>
        <w:t> </w:t>
      </w:r>
      <w:r>
        <w:rPr>
          <w:color w:val="231F20"/>
        </w:rPr>
        <w:t>tinctly bilabiate, pale violet, whitish-rose lower</w:t>
      </w:r>
      <w:r>
        <w:rPr>
          <w:color w:val="231F20"/>
          <w:spacing w:val="1"/>
        </w:rPr>
        <w:t> </w:t>
      </w:r>
      <w:r>
        <w:rPr>
          <w:color w:val="231F20"/>
        </w:rPr>
        <w:t>lip, with white hairs, a yellow stripe on median</w:t>
      </w:r>
      <w:r>
        <w:rPr>
          <w:color w:val="231F20"/>
          <w:spacing w:val="1"/>
        </w:rPr>
        <w:t> </w:t>
      </w:r>
      <w:r>
        <w:rPr>
          <w:color w:val="231F20"/>
        </w:rPr>
        <w:t>lower lobe, spur violet; upper lip with 2 nearly</w:t>
      </w:r>
      <w:r>
        <w:rPr>
          <w:color w:val="231F20"/>
          <w:spacing w:val="1"/>
        </w:rPr>
        <w:t> </w:t>
      </w:r>
      <w:r>
        <w:rPr>
          <w:color w:val="231F20"/>
        </w:rPr>
        <w:t>identical</w:t>
      </w:r>
      <w:r>
        <w:rPr>
          <w:color w:val="231F20"/>
          <w:spacing w:val="-9"/>
        </w:rPr>
        <w:t> </w:t>
      </w:r>
      <w:r>
        <w:rPr>
          <w:color w:val="231F20"/>
        </w:rPr>
        <w:t>lobes,</w:t>
      </w:r>
      <w:r>
        <w:rPr>
          <w:color w:val="231F20"/>
          <w:spacing w:val="-8"/>
        </w:rPr>
        <w:t> </w:t>
      </w:r>
      <w:r>
        <w:rPr>
          <w:color w:val="231F20"/>
        </w:rPr>
        <w:t>0.7–1</w:t>
      </w:r>
      <w:r>
        <w:rPr>
          <w:color w:val="231F20"/>
          <w:spacing w:val="-8"/>
        </w:rPr>
        <w:t> </w:t>
      </w:r>
      <w:r>
        <w:rPr>
          <w:rFonts w:ascii="Arial MT" w:hAnsi="Arial MT"/>
          <w:color w:val="231F20"/>
        </w:rPr>
        <w:t>¥</w:t>
      </w:r>
      <w:r>
        <w:rPr>
          <w:rFonts w:ascii="Arial MT" w:hAnsi="Arial MT"/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long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broad,</w:t>
      </w:r>
      <w:r>
        <w:rPr>
          <w:color w:val="231F20"/>
          <w:spacing w:val="-8"/>
        </w:rPr>
        <w:t> </w:t>
      </w:r>
      <w:r>
        <w:rPr>
          <w:color w:val="231F20"/>
        </w:rPr>
        <w:t>2–4</w:t>
      </w:r>
      <w:r>
        <w:rPr>
          <w:color w:val="231F20"/>
          <w:spacing w:val="-8"/>
        </w:rPr>
        <w:t> </w:t>
      </w:r>
      <w:r>
        <w:rPr>
          <w:color w:val="231F20"/>
        </w:rPr>
        <w:t>mm</w:t>
      </w:r>
      <w:r>
        <w:rPr>
          <w:color w:val="231F20"/>
          <w:spacing w:val="-47"/>
        </w:rPr>
        <w:t> </w:t>
      </w:r>
      <w:r>
        <w:rPr>
          <w:color w:val="231F20"/>
        </w:rPr>
        <w:t>long, erect, apex rounded; lower lip much larger</w:t>
      </w:r>
      <w:r>
        <w:rPr>
          <w:color w:val="231F20"/>
          <w:spacing w:val="1"/>
        </w:rPr>
        <w:t> </w:t>
      </w:r>
      <w:r>
        <w:rPr>
          <w:color w:val="231F20"/>
        </w:rPr>
        <w:t>than upper lip, with 3 lobes not overlapping (the</w:t>
      </w:r>
      <w:r>
        <w:rPr>
          <w:color w:val="231F20"/>
          <w:spacing w:val="1"/>
        </w:rPr>
        <w:t> </w:t>
      </w:r>
      <w:r>
        <w:rPr>
          <w:color w:val="231F20"/>
        </w:rPr>
        <w:t>median one 3–5 mm long), apex rounded; whole</w:t>
      </w:r>
      <w:r>
        <w:rPr>
          <w:color w:val="231F20"/>
          <w:spacing w:val="-47"/>
        </w:rPr>
        <w:t> </w:t>
      </w:r>
      <w:r>
        <w:rPr>
          <w:color w:val="231F20"/>
        </w:rPr>
        <w:t>corolla appears with an opening angle 70°–90°.</w:t>
      </w:r>
      <w:r>
        <w:rPr>
          <w:color w:val="231F20"/>
          <w:spacing w:val="1"/>
        </w:rPr>
        <w:t> </w:t>
      </w:r>
      <w:r>
        <w:rPr>
          <w:color w:val="231F20"/>
        </w:rPr>
        <w:t>Seeds minute, like sawdust, with reticulate sur-</w:t>
      </w:r>
      <w:r>
        <w:rPr>
          <w:color w:val="231F20"/>
          <w:spacing w:val="1"/>
        </w:rPr>
        <w:t> </w:t>
      </w:r>
      <w:r>
        <w:rPr>
          <w:color w:val="231F20"/>
        </w:rPr>
        <w:t>face,</w:t>
      </w:r>
      <w:r>
        <w:rPr>
          <w:color w:val="231F20"/>
          <w:spacing w:val="1"/>
        </w:rPr>
        <w:t> </w:t>
      </w:r>
      <w:r>
        <w:rPr>
          <w:color w:val="231F20"/>
        </w:rPr>
        <w:t>spindly,</w:t>
      </w:r>
      <w:r>
        <w:rPr>
          <w:color w:val="231F20"/>
          <w:spacing w:val="1"/>
        </w:rPr>
        <w:t> </w:t>
      </w:r>
      <w:r>
        <w:rPr>
          <w:color w:val="231F20"/>
        </w:rPr>
        <w:t>(700)800–964(1000)</w:t>
      </w:r>
      <w:r>
        <w:rPr>
          <w:color w:val="231F20"/>
          <w:spacing w:val="1"/>
        </w:rPr>
        <w:t> </w:t>
      </w:r>
      <w:r>
        <w:rPr>
          <w:color w:val="231F20"/>
        </w:rPr>
        <w:t>µm</w:t>
      </w:r>
      <w:r>
        <w:rPr>
          <w:color w:val="231F20"/>
          <w:spacing w:val="1"/>
        </w:rPr>
        <w:t> </w:t>
      </w:r>
      <w:r>
        <w:rPr>
          <w:color w:val="231F20"/>
        </w:rPr>
        <w:t>long,</w:t>
      </w:r>
      <w:r>
        <w:rPr>
          <w:color w:val="231F20"/>
          <w:spacing w:val="1"/>
        </w:rPr>
        <w:t> </w:t>
      </w:r>
      <w:r>
        <w:rPr>
          <w:color w:val="231F20"/>
        </w:rPr>
        <w:t>170–210 µm wide. Micropylar seed appendage/</w:t>
      </w:r>
      <w:r>
        <w:rPr>
          <w:color w:val="231F20"/>
          <w:spacing w:val="1"/>
        </w:rPr>
        <w:t> </w:t>
      </w:r>
      <w:r>
        <w:rPr>
          <w:color w:val="231F20"/>
        </w:rPr>
        <w:t>seed length ratio (0.02)0.05–0.12(0.14). Number</w:t>
      </w:r>
      <w:r>
        <w:rPr>
          <w:color w:val="231F20"/>
          <w:spacing w:val="-47"/>
        </w:rPr>
        <w:t> </w:t>
      </w:r>
      <w:r>
        <w:rPr>
          <w:color w:val="231F20"/>
        </w:rPr>
        <w:t>of exotesta cells &gt; 200, exotesta cells (44)54–</w:t>
      </w:r>
      <w:r>
        <w:rPr>
          <w:color w:val="231F20"/>
          <w:spacing w:val="1"/>
        </w:rPr>
        <w:t> </w:t>
      </w:r>
      <w:r>
        <w:rPr>
          <w:color w:val="231F20"/>
        </w:rPr>
        <w:t>97(103)</w:t>
      </w:r>
      <w:r>
        <w:rPr>
          <w:color w:val="231F20"/>
          <w:spacing w:val="-5"/>
        </w:rPr>
        <w:t> </w:t>
      </w:r>
      <w:r>
        <w:rPr>
          <w:color w:val="231F20"/>
        </w:rPr>
        <w:t>µm</w:t>
      </w:r>
      <w:r>
        <w:rPr>
          <w:color w:val="231F20"/>
          <w:spacing w:val="-6"/>
        </w:rPr>
        <w:t> </w:t>
      </w:r>
      <w:r>
        <w:rPr>
          <w:color w:val="231F20"/>
        </w:rPr>
        <w:t>long,</w:t>
      </w:r>
      <w:r>
        <w:rPr>
          <w:color w:val="231F20"/>
          <w:spacing w:val="-5"/>
        </w:rPr>
        <w:t> </w:t>
      </w:r>
      <w:r>
        <w:rPr>
          <w:color w:val="231F20"/>
        </w:rPr>
        <w:t>(21)23–71(75)</w:t>
      </w:r>
      <w:r>
        <w:rPr>
          <w:color w:val="231F20"/>
          <w:spacing w:val="-5"/>
        </w:rPr>
        <w:t> </w:t>
      </w:r>
      <w:r>
        <w:rPr>
          <w:color w:val="231F20"/>
        </w:rPr>
        <w:t>µm</w:t>
      </w:r>
      <w:r>
        <w:rPr>
          <w:color w:val="231F20"/>
          <w:spacing w:val="-6"/>
        </w:rPr>
        <w:t> </w:t>
      </w:r>
      <w:r>
        <w:rPr>
          <w:color w:val="231F20"/>
        </w:rPr>
        <w:t>wide;</w:t>
      </w:r>
      <w:r>
        <w:rPr>
          <w:color w:val="231F20"/>
          <w:spacing w:val="-6"/>
        </w:rPr>
        <w:t> </w:t>
      </w:r>
      <w:r>
        <w:rPr>
          <w:color w:val="231F20"/>
        </w:rPr>
        <w:t>depth</w:t>
      </w:r>
      <w:r>
        <w:rPr>
          <w:color w:val="231F20"/>
          <w:spacing w:val="-48"/>
        </w:rPr>
        <w:t> </w:t>
      </w:r>
      <w:r>
        <w:rPr>
          <w:color w:val="231F20"/>
        </w:rPr>
        <w:t>of anticlinal walls of exotesta cells (50.5)60.1–</w:t>
      </w:r>
      <w:r>
        <w:rPr>
          <w:color w:val="231F20"/>
          <w:spacing w:val="1"/>
        </w:rPr>
        <w:t> </w:t>
      </w:r>
      <w:r>
        <w:rPr>
          <w:color w:val="231F20"/>
        </w:rPr>
        <w:t>140.9(150.9) µm; outer parts of anticlinal walls</w:t>
      </w:r>
      <w:r>
        <w:rPr>
          <w:color w:val="231F20"/>
          <w:spacing w:val="1"/>
        </w:rPr>
        <w:t> </w:t>
      </w:r>
      <w:r>
        <w:rPr>
          <w:color w:val="231F20"/>
        </w:rPr>
        <w:t>of adjacent exotesta cells divided by a furrow.</w:t>
      </w:r>
      <w:r>
        <w:rPr>
          <w:color w:val="231F20"/>
          <w:spacing w:val="1"/>
        </w:rPr>
        <w:t> </w:t>
      </w:r>
      <w:r>
        <w:rPr>
          <w:color w:val="231F20"/>
        </w:rPr>
        <w:t>Chalazal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1"/>
        </w:rPr>
        <w:t> </w:t>
      </w:r>
      <w:r>
        <w:rPr>
          <w:color w:val="231F20"/>
        </w:rPr>
        <w:t>appendage</w:t>
      </w:r>
      <w:r>
        <w:rPr>
          <w:color w:val="231F20"/>
          <w:spacing w:val="1"/>
        </w:rPr>
        <w:t> </w:t>
      </w:r>
      <w:r>
        <w:rPr>
          <w:color w:val="231F20"/>
        </w:rPr>
        <w:t>absent.</w:t>
      </w:r>
      <w:r>
        <w:rPr>
          <w:color w:val="231F20"/>
          <w:spacing w:val="1"/>
        </w:rPr>
        <w:t> </w:t>
      </w:r>
      <w:r>
        <w:rPr>
          <w:color w:val="231F20"/>
        </w:rPr>
        <w:t>Cotyledon</w:t>
      </w:r>
      <w:r>
        <w:rPr>
          <w:color w:val="231F20"/>
          <w:spacing w:val="1"/>
        </w:rPr>
        <w:t> </w:t>
      </w:r>
      <w:r>
        <w:rPr>
          <w:color w:val="231F20"/>
        </w:rPr>
        <w:t>1,</w:t>
      </w:r>
      <w:r>
        <w:rPr>
          <w:color w:val="231F20"/>
          <w:spacing w:val="-47"/>
        </w:rPr>
        <w:t> </w:t>
      </w:r>
      <w:r>
        <w:rPr>
          <w:color w:val="231F20"/>
        </w:rPr>
        <w:t>plicate,</w:t>
      </w:r>
      <w:r>
        <w:rPr>
          <w:color w:val="231F20"/>
          <w:spacing w:val="-5"/>
        </w:rPr>
        <w:t> </w:t>
      </w:r>
      <w:r>
        <w:rPr>
          <w:color w:val="231F20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</w:rPr>
        <w:t>symmetric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cross</w:t>
      </w:r>
      <w:r>
        <w:rPr>
          <w:color w:val="231F20"/>
          <w:spacing w:val="-5"/>
        </w:rPr>
        <w:t> </w:t>
      </w:r>
      <w:r>
        <w:rPr>
          <w:color w:val="231F20"/>
        </w:rPr>
        <w:t>section.</w:t>
      </w:r>
      <w:r>
        <w:rPr>
          <w:color w:val="231F20"/>
          <w:spacing w:val="-4"/>
        </w:rPr>
        <w:t> </w:t>
      </w:r>
      <w:r>
        <w:rPr>
          <w:color w:val="231F20"/>
        </w:rPr>
        <w:t>Flow-</w:t>
      </w:r>
      <w:r>
        <w:rPr>
          <w:color w:val="231F20"/>
          <w:spacing w:val="-48"/>
        </w:rPr>
        <w:t> </w:t>
      </w:r>
      <w:r>
        <w:rPr>
          <w:color w:val="231F20"/>
        </w:rPr>
        <w:t>ering</w:t>
      </w:r>
      <w:r>
        <w:rPr>
          <w:color w:val="231F20"/>
          <w:spacing w:val="-2"/>
        </w:rPr>
        <w:t> </w:t>
      </w:r>
      <w:r>
        <w:rPr>
          <w:color w:val="231F20"/>
        </w:rPr>
        <w:t>June–July,</w:t>
      </w:r>
      <w:r>
        <w:rPr>
          <w:color w:val="231F20"/>
          <w:spacing w:val="-2"/>
        </w:rPr>
        <w:t> </w:t>
      </w:r>
      <w:r>
        <w:rPr>
          <w:color w:val="231F20"/>
        </w:rPr>
        <w:t>fruiting</w:t>
      </w:r>
      <w:r>
        <w:rPr>
          <w:color w:val="231F20"/>
          <w:spacing w:val="-1"/>
        </w:rPr>
        <w:t> </w:t>
      </w:r>
      <w:r>
        <w:rPr>
          <w:color w:val="231F20"/>
        </w:rPr>
        <w:t>July–August.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398" w:right="0" w:firstLine="0"/>
        <w:jc w:val="left"/>
        <w:rPr>
          <w:sz w:val="16"/>
        </w:rPr>
      </w:pPr>
      <w:r>
        <w:rPr>
          <w:color w:val="231F20"/>
          <w:sz w:val="16"/>
        </w:rPr>
        <w:t>E</w:t>
      </w:r>
      <w:r>
        <w:rPr>
          <w:color w:val="231F20"/>
          <w:sz w:val="11"/>
        </w:rPr>
        <w:t>TYMOLOGY</w:t>
      </w:r>
      <w:r>
        <w:rPr>
          <w:color w:val="231F20"/>
          <w:sz w:val="16"/>
        </w:rPr>
        <w:t>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name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comes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Ernici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mountains.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9" w:lineRule="auto"/>
        <w:ind w:left="115" w:right="38" w:firstLine="283"/>
        <w:jc w:val="both"/>
      </w:pPr>
      <w:r>
        <w:rPr>
          <w:color w:val="231F20"/>
        </w:rPr>
        <w:t>D</w:t>
      </w:r>
      <w:r>
        <w:rPr>
          <w:color w:val="231F20"/>
          <w:sz w:val="14"/>
        </w:rPr>
        <w:t>ISTRIBUTION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Stenoendemic,</w:t>
      </w:r>
      <w:r>
        <w:rPr>
          <w:color w:val="231F20"/>
          <w:spacing w:val="-9"/>
        </w:rPr>
        <w:t> </w:t>
      </w:r>
      <w:r>
        <w:rPr>
          <w:color w:val="231F20"/>
        </w:rPr>
        <w:t>restricted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one</w:t>
      </w:r>
      <w:r>
        <w:rPr>
          <w:color w:val="231F20"/>
          <w:spacing w:val="-48"/>
        </w:rPr>
        <w:t> </w:t>
      </w:r>
      <w:r>
        <w:rPr>
          <w:color w:val="231F20"/>
        </w:rPr>
        <w:t>locality (Zompo Lo Schioppo cascade) in Ernici</w:t>
      </w:r>
      <w:r>
        <w:rPr>
          <w:color w:val="231F20"/>
          <w:spacing w:val="1"/>
        </w:rPr>
        <w:t> </w:t>
      </w:r>
      <w:r>
        <w:rPr>
          <w:color w:val="231F20"/>
        </w:rPr>
        <w:t>mountains</w:t>
      </w:r>
      <w:r>
        <w:rPr>
          <w:color w:val="231F20"/>
          <w:spacing w:val="-1"/>
        </w:rPr>
        <w:t> </w:t>
      </w:r>
      <w:r>
        <w:rPr>
          <w:color w:val="231F20"/>
        </w:rPr>
        <w:t>(western</w:t>
      </w:r>
      <w:r>
        <w:rPr>
          <w:color w:val="231F20"/>
          <w:spacing w:val="-11"/>
        </w:rPr>
        <w:t> </w:t>
      </w:r>
      <w:r>
        <w:rPr>
          <w:color w:val="231F20"/>
        </w:rPr>
        <w:t>Abruzzo;</w:t>
      </w:r>
      <w:r>
        <w:rPr>
          <w:color w:val="231F20"/>
          <w:spacing w:val="-2"/>
        </w:rPr>
        <w:t> </w:t>
      </w:r>
      <w:r>
        <w:rPr>
          <w:color w:val="231F20"/>
        </w:rPr>
        <w:t>Fig.</w:t>
      </w:r>
      <w:r>
        <w:rPr>
          <w:color w:val="231F20"/>
          <w:spacing w:val="-1"/>
        </w:rPr>
        <w:t> </w:t>
      </w:r>
      <w:r>
        <w:rPr>
          <w:color w:val="231F20"/>
        </w:rPr>
        <w:t>8).</w:t>
      </w:r>
    </w:p>
    <w:p>
      <w:pPr>
        <w:spacing w:line="249" w:lineRule="auto" w:before="3"/>
        <w:ind w:left="115" w:right="39" w:firstLine="283"/>
        <w:jc w:val="both"/>
        <w:rPr>
          <w:sz w:val="20"/>
        </w:rPr>
      </w:pPr>
      <w:r>
        <w:rPr>
          <w:color w:val="231F20"/>
          <w:sz w:val="20"/>
        </w:rPr>
        <w:t>H</w:t>
      </w:r>
      <w:r>
        <w:rPr>
          <w:color w:val="231F20"/>
          <w:sz w:val="14"/>
        </w:rPr>
        <w:t>ABITAT ECOLOGY</w:t>
      </w:r>
      <w:r>
        <w:rPr>
          <w:color w:val="231F20"/>
          <w:sz w:val="20"/>
        </w:rPr>
        <w:t>: Dripping calcareous cliffs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at ca. 700 m a.s.l.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line="249" w:lineRule="auto" w:before="1"/>
        <w:ind w:left="115" w:right="39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Identiﬁcation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1"/>
          <w:sz w:val="20"/>
        </w:rPr>
        <w:t>key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1"/>
          <w:sz w:val="20"/>
        </w:rPr>
        <w:t>to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Italian</w:t>
      </w:r>
      <w:r>
        <w:rPr>
          <w:b/>
          <w:color w:val="231F20"/>
          <w:spacing w:val="-9"/>
          <w:sz w:val="20"/>
        </w:rPr>
        <w:t> </w:t>
      </w:r>
      <w:r>
        <w:rPr>
          <w:b/>
          <w:i/>
          <w:color w:val="231F20"/>
          <w:sz w:val="20"/>
        </w:rPr>
        <w:t>Pinguicula</w:t>
      </w:r>
      <w:r>
        <w:rPr>
          <w:b/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(corolla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lengths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include spur)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115" w:right="38"/>
        <w:jc w:val="both"/>
        <w:rPr>
          <w:i/>
        </w:rPr>
      </w:pPr>
      <w:r>
        <w:rPr>
          <w:color w:val="231F20"/>
        </w:rPr>
        <w:t>Note:</w:t>
      </w:r>
      <w:r>
        <w:rPr>
          <w:color w:val="231F20"/>
          <w:spacing w:val="1"/>
        </w:rPr>
        <w:t> </w:t>
      </w:r>
      <w:r>
        <w:rPr>
          <w:color w:val="231F20"/>
        </w:rPr>
        <w:t>According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Degtjareva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</w:t>
      </w:r>
      <w:r>
        <w:rPr>
          <w:color w:val="231F20"/>
          <w:spacing w:val="50"/>
        </w:rPr>
        <w:t> </w:t>
      </w:r>
      <w:r>
        <w:rPr>
          <w:color w:val="231F20"/>
        </w:rPr>
        <w:t>(2004),</w:t>
      </w:r>
      <w:r>
        <w:rPr>
          <w:color w:val="231F20"/>
          <w:spacing w:val="1"/>
        </w:rPr>
        <w:t> </w:t>
      </w:r>
      <w:r>
        <w:rPr>
          <w:color w:val="231F20"/>
        </w:rPr>
        <w:t>seed anatomy features in </w:t>
      </w:r>
      <w:r>
        <w:rPr>
          <w:i/>
          <w:color w:val="231F20"/>
        </w:rPr>
        <w:t>P. crystallina </w:t>
      </w:r>
      <w:r>
        <w:rPr>
          <w:color w:val="231F20"/>
        </w:rPr>
        <w:t>and </w:t>
      </w:r>
      <w:r>
        <w:rPr>
          <w:i/>
          <w:color w:val="231F20"/>
        </w:rPr>
        <w:t>P.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hirtiﬂora </w:t>
      </w:r>
      <w:r>
        <w:rPr>
          <w:color w:val="231F20"/>
        </w:rPr>
        <w:t>are signiﬁcantly different, supporting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re-evaluation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two</w:t>
      </w:r>
      <w:r>
        <w:rPr>
          <w:color w:val="231F20"/>
          <w:spacing w:val="1"/>
        </w:rPr>
        <w:t> </w:t>
      </w:r>
      <w:r>
        <w:rPr>
          <w:color w:val="231F20"/>
        </w:rPr>
        <w:t>distinct</w:t>
      </w:r>
      <w:r>
        <w:rPr>
          <w:color w:val="231F20"/>
          <w:spacing w:val="50"/>
        </w:rPr>
        <w:t> </w:t>
      </w:r>
      <w:r>
        <w:rPr>
          <w:color w:val="231F20"/>
        </w:rPr>
        <w:t>species.</w:t>
      </w:r>
      <w:r>
        <w:rPr>
          <w:color w:val="231F20"/>
          <w:spacing w:val="50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this reason we treat here the latter as a distinct</w:t>
      </w:r>
      <w:r>
        <w:rPr>
          <w:color w:val="231F20"/>
          <w:spacing w:val="1"/>
        </w:rPr>
        <w:t> </w:t>
      </w:r>
      <w:r>
        <w:rPr>
          <w:color w:val="231F20"/>
        </w:rPr>
        <w:t>species,</w:t>
      </w:r>
      <w:r>
        <w:rPr>
          <w:color w:val="231F20"/>
          <w:spacing w:val="1"/>
        </w:rPr>
        <w:t> </w:t>
      </w:r>
      <w:r>
        <w:rPr>
          <w:color w:val="231F20"/>
        </w:rPr>
        <w:t>despite</w:t>
      </w:r>
      <w:r>
        <w:rPr>
          <w:color w:val="231F20"/>
          <w:spacing w:val="1"/>
        </w:rPr>
        <w:t> </w:t>
      </w:r>
      <w:r>
        <w:rPr>
          <w:color w:val="231F20"/>
        </w:rPr>
        <w:t>its</w:t>
      </w:r>
      <w:r>
        <w:rPr>
          <w:color w:val="231F20"/>
          <w:spacing w:val="1"/>
        </w:rPr>
        <w:t> </w:t>
      </w:r>
      <w:r>
        <w:rPr>
          <w:color w:val="231F20"/>
        </w:rPr>
        <w:t>evident</w:t>
      </w:r>
      <w:r>
        <w:rPr>
          <w:color w:val="231F20"/>
          <w:spacing w:val="50"/>
        </w:rPr>
        <w:t> </w:t>
      </w:r>
      <w:r>
        <w:rPr>
          <w:color w:val="231F20"/>
        </w:rPr>
        <w:t>macromorphologi-</w:t>
      </w:r>
      <w:r>
        <w:rPr>
          <w:color w:val="231F20"/>
          <w:spacing w:val="-47"/>
        </w:rPr>
        <w:t> </w:t>
      </w:r>
      <w:r>
        <w:rPr>
          <w:color w:val="231F20"/>
        </w:rPr>
        <w:t>cal</w:t>
      </w:r>
      <w:r>
        <w:rPr>
          <w:color w:val="231F20"/>
          <w:spacing w:val="6"/>
        </w:rPr>
        <w:t> </w:t>
      </w:r>
      <w:r>
        <w:rPr>
          <w:color w:val="231F20"/>
        </w:rPr>
        <w:t>afﬁnity</w:t>
      </w:r>
      <w:r>
        <w:rPr>
          <w:color w:val="231F20"/>
          <w:spacing w:val="6"/>
        </w:rPr>
        <w:t> </w:t>
      </w:r>
      <w:r>
        <w:rPr>
          <w:color w:val="231F20"/>
        </w:rPr>
        <w:t>with</w:t>
      </w:r>
      <w:r>
        <w:rPr>
          <w:color w:val="231F20"/>
          <w:spacing w:val="6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6"/>
        </w:rPr>
        <w:t> </w:t>
      </w:r>
      <w:r>
        <w:rPr>
          <w:i/>
          <w:color w:val="231F20"/>
        </w:rPr>
        <w:t>crystallina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Peruzzi</w:t>
      </w:r>
      <w:r>
        <w:rPr>
          <w:color w:val="231F20"/>
          <w:spacing w:val="7"/>
        </w:rPr>
        <w:t> </w:t>
      </w:r>
      <w:r>
        <w:rPr>
          <w:i/>
          <w:color w:val="231F20"/>
        </w:rPr>
        <w:t>et</w:t>
      </w:r>
    </w:p>
    <w:p>
      <w:pPr>
        <w:spacing w:line="249" w:lineRule="auto" w:before="91"/>
        <w:ind w:left="11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sz w:val="20"/>
        </w:rPr>
        <w:t>al</w:t>
      </w:r>
      <w:r>
        <w:rPr>
          <w:color w:val="231F20"/>
          <w:sz w:val="20"/>
        </w:rPr>
        <w:t>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(2004)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Conti</w:t>
      </w:r>
      <w:r>
        <w:rPr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et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al</w:t>
      </w:r>
      <w:r>
        <w:rPr>
          <w:color w:val="231F20"/>
          <w:sz w:val="20"/>
        </w:rPr>
        <w:t>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(2005)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taxon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appeared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crystallina</w:t>
      </w:r>
      <w:r>
        <w:rPr>
          <w:i/>
          <w:color w:val="231F20"/>
          <w:spacing w:val="-3"/>
          <w:sz w:val="20"/>
        </w:rPr>
        <w:t> </w:t>
      </w:r>
      <w:r>
        <w:rPr>
          <w:color w:val="231F20"/>
          <w:sz w:val="20"/>
        </w:rPr>
        <w:t>subsp.</w:t>
      </w:r>
      <w:r>
        <w:rPr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hirtiﬂora</w:t>
      </w:r>
      <w:r>
        <w:rPr>
          <w:color w:val="231F20"/>
          <w:sz w:val="20"/>
        </w:rPr>
        <w:t>.</w:t>
      </w:r>
    </w:p>
    <w:p>
      <w:pPr>
        <w:pStyle w:val="BodyText"/>
        <w:spacing w:before="4"/>
      </w:pPr>
    </w:p>
    <w:p>
      <w:pPr>
        <w:tabs>
          <w:tab w:pos="3455" w:val="left" w:leader="dot"/>
        </w:tabs>
        <w:spacing w:line="254" w:lineRule="auto" w:before="0"/>
        <w:ind w:left="398" w:right="113" w:hanging="284"/>
        <w:jc w:val="left"/>
        <w:rPr>
          <w:i/>
          <w:sz w:val="16"/>
        </w:rPr>
      </w:pPr>
      <w:r>
        <w:rPr>
          <w:color w:val="231F20"/>
          <w:sz w:val="16"/>
        </w:rPr>
        <w:t>1.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Corolla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(7)8–16(21)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white,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yellow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dot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on median lower lip</w:t>
        <w:tab/>
      </w:r>
      <w:r>
        <w:rPr>
          <w:i/>
          <w:color w:val="231F20"/>
          <w:spacing w:val="-3"/>
          <w:sz w:val="16"/>
        </w:rPr>
        <w:t>P.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pacing w:val="-3"/>
          <w:sz w:val="16"/>
        </w:rPr>
        <w:t>alpina</w:t>
      </w:r>
    </w:p>
    <w:p>
      <w:pPr>
        <w:pStyle w:val="ListParagraph"/>
        <w:numPr>
          <w:ilvl w:val="0"/>
          <w:numId w:val="3"/>
        </w:numPr>
        <w:tabs>
          <w:tab w:pos="399" w:val="left" w:leader="none"/>
          <w:tab w:pos="3942" w:val="left" w:leader="dot"/>
        </w:tabs>
        <w:spacing w:line="240" w:lineRule="auto" w:before="2" w:after="0"/>
        <w:ind w:left="398" w:right="0" w:hanging="284"/>
        <w:jc w:val="left"/>
        <w:rPr>
          <w:sz w:val="16"/>
        </w:rPr>
      </w:pPr>
      <w:r>
        <w:rPr>
          <w:color w:val="231F20"/>
          <w:spacing w:val="-1"/>
          <w:sz w:val="16"/>
        </w:rPr>
        <w:t>Corolla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(9)15–32(44)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whitish-rose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violet</w:t>
        <w:tab/>
        <w:t>2</w:t>
      </w:r>
    </w:p>
    <w:p>
      <w:pPr>
        <w:pStyle w:val="ListParagraph"/>
        <w:numPr>
          <w:ilvl w:val="0"/>
          <w:numId w:val="3"/>
        </w:numPr>
        <w:tabs>
          <w:tab w:pos="399" w:val="left" w:leader="none"/>
          <w:tab w:pos="3941" w:val="left" w:leader="dot"/>
        </w:tabs>
        <w:spacing w:line="240" w:lineRule="auto" w:before="12" w:after="0"/>
        <w:ind w:left="398" w:right="0" w:hanging="284"/>
        <w:jc w:val="left"/>
        <w:rPr>
          <w:sz w:val="16"/>
        </w:rPr>
      </w:pPr>
      <w:r>
        <w:rPr>
          <w:color w:val="231F20"/>
          <w:sz w:val="16"/>
        </w:rPr>
        <w:t>Corolla opening angle 30°–80°</w:t>
        <w:tab/>
        <w:t>4</w:t>
      </w:r>
    </w:p>
    <w:p>
      <w:pPr>
        <w:pStyle w:val="ListParagraph"/>
        <w:numPr>
          <w:ilvl w:val="0"/>
          <w:numId w:val="4"/>
        </w:numPr>
        <w:tabs>
          <w:tab w:pos="399" w:val="left" w:leader="none"/>
          <w:tab w:pos="3941" w:val="left" w:leader="dot"/>
        </w:tabs>
        <w:spacing w:line="240" w:lineRule="auto" w:before="11" w:after="0"/>
        <w:ind w:left="399" w:right="0" w:hanging="284"/>
        <w:jc w:val="left"/>
        <w:rPr>
          <w:sz w:val="16"/>
        </w:rPr>
      </w:pPr>
      <w:r>
        <w:rPr>
          <w:color w:val="231F20"/>
          <w:sz w:val="16"/>
        </w:rPr>
        <w:t>Corolla opening angle ≥ 90° (up to 180°)</w:t>
        <w:tab/>
        <w:t>3</w:t>
      </w:r>
    </w:p>
    <w:p>
      <w:pPr>
        <w:pStyle w:val="ListParagraph"/>
        <w:numPr>
          <w:ilvl w:val="0"/>
          <w:numId w:val="4"/>
        </w:numPr>
        <w:tabs>
          <w:tab w:pos="399" w:val="left" w:leader="none"/>
          <w:tab w:pos="3553" w:val="left" w:leader="dot"/>
        </w:tabs>
        <w:spacing w:line="254" w:lineRule="auto" w:before="12" w:after="0"/>
        <w:ind w:left="398" w:right="113" w:hanging="284"/>
        <w:jc w:val="left"/>
        <w:rPr>
          <w:i/>
          <w:sz w:val="16"/>
        </w:rPr>
      </w:pPr>
      <w:r>
        <w:rPr>
          <w:color w:val="231F20"/>
          <w:sz w:val="16"/>
        </w:rPr>
        <w:t>Corolla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20–25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uniformly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blue-violet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throat</w:t>
        <w:tab/>
      </w:r>
      <w:r>
        <w:rPr>
          <w:i/>
          <w:color w:val="231F20"/>
          <w:spacing w:val="-4"/>
          <w:sz w:val="16"/>
        </w:rPr>
        <w:t>P. ﬁorii</w:t>
      </w:r>
    </w:p>
    <w:p>
      <w:pPr>
        <w:pStyle w:val="ListParagraph"/>
        <w:numPr>
          <w:ilvl w:val="0"/>
          <w:numId w:val="5"/>
        </w:numPr>
        <w:tabs>
          <w:tab w:pos="399" w:val="left" w:leader="none"/>
        </w:tabs>
        <w:spacing w:line="240" w:lineRule="auto" w:before="1" w:after="0"/>
        <w:ind w:left="398" w:right="0" w:hanging="284"/>
        <w:jc w:val="left"/>
        <w:rPr>
          <w:sz w:val="16"/>
        </w:rPr>
      </w:pPr>
      <w:r>
        <w:rPr>
          <w:color w:val="231F20"/>
          <w:sz w:val="16"/>
        </w:rPr>
        <w:t>Corolla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16–32(44) mm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long, colour-pattern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not 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above</w:t>
      </w:r>
    </w:p>
    <w:p>
      <w:pPr>
        <w:spacing w:before="12"/>
        <w:ind w:left="435" w:right="0" w:firstLine="0"/>
        <w:jc w:val="left"/>
        <w:rPr>
          <w:sz w:val="16"/>
        </w:rPr>
      </w:pPr>
      <w:r>
        <w:rPr>
          <w:color w:val="231F20"/>
          <w:sz w:val="16"/>
        </w:rPr>
        <w:t>......................................................................................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7</w:t>
      </w:r>
    </w:p>
    <w:p>
      <w:pPr>
        <w:pStyle w:val="ListParagraph"/>
        <w:numPr>
          <w:ilvl w:val="0"/>
          <w:numId w:val="5"/>
        </w:numPr>
        <w:tabs>
          <w:tab w:pos="399" w:val="left" w:leader="none"/>
          <w:tab w:pos="3197" w:val="left" w:leader="dot"/>
        </w:tabs>
        <w:spacing w:line="254" w:lineRule="auto" w:before="12" w:after="0"/>
        <w:ind w:left="398" w:right="113" w:hanging="284"/>
        <w:jc w:val="left"/>
        <w:rPr>
          <w:i/>
          <w:sz w:val="16"/>
        </w:rPr>
      </w:pPr>
      <w:r>
        <w:rPr>
          <w:color w:val="231F20"/>
          <w:sz w:val="16"/>
        </w:rPr>
        <w:t>Corolla with three distinct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white dots on lower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lip; lobes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of lower lip overlapping</w:t>
        <w:tab/>
      </w:r>
      <w:r>
        <w:rPr>
          <w:i/>
          <w:color w:val="231F20"/>
          <w:spacing w:val="-2"/>
          <w:sz w:val="16"/>
        </w:rPr>
        <w:t>P.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2"/>
          <w:sz w:val="16"/>
        </w:rPr>
        <w:t>leptoceras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  <w:tab w:pos="3941" w:val="left" w:leader="dot"/>
        </w:tabs>
        <w:spacing w:line="254" w:lineRule="auto" w:before="1" w:after="0"/>
        <w:ind w:left="398" w:right="113" w:hanging="284"/>
        <w:jc w:val="left"/>
        <w:rPr>
          <w:sz w:val="16"/>
        </w:rPr>
      </w:pPr>
      <w:r>
        <w:rPr>
          <w:color w:val="231F20"/>
          <w:sz w:val="16"/>
        </w:rPr>
        <w:t>Corolla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without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three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distinct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dots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lower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lip;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lobes of lower lip not overlapping</w:t>
        <w:tab/>
        <w:t>5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54" w:lineRule="auto" w:before="2" w:after="0"/>
        <w:ind w:left="398" w:right="112" w:hanging="284"/>
        <w:jc w:val="left"/>
        <w:rPr>
          <w:sz w:val="16"/>
        </w:rPr>
      </w:pPr>
      <w:r>
        <w:rPr>
          <w:color w:val="231F20"/>
          <w:sz w:val="16"/>
        </w:rPr>
        <w:t>Corolla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blue-violet,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median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lobe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lower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lip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5–8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without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yellowish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stripe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......................................</w:t>
      </w:r>
    </w:p>
    <w:p>
      <w:pPr>
        <w:spacing w:before="1"/>
        <w:ind w:left="435" w:right="0" w:firstLine="0"/>
        <w:jc w:val="left"/>
        <w:rPr>
          <w:i/>
          <w:sz w:val="16"/>
        </w:rPr>
      </w:pPr>
      <w:r>
        <w:rPr>
          <w:color w:val="231F20"/>
          <w:sz w:val="16"/>
        </w:rPr>
        <w:t>..............................................</w:t>
      </w:r>
      <w:r>
        <w:rPr>
          <w:color w:val="231F20"/>
          <w:spacing w:val="6"/>
          <w:sz w:val="16"/>
        </w:rPr>
        <w:t> </w:t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vulgaris</w:t>
      </w:r>
      <w:r>
        <w:rPr>
          <w:i/>
          <w:color w:val="231F20"/>
          <w:spacing w:val="-6"/>
          <w:sz w:val="16"/>
        </w:rPr>
        <w:t> </w:t>
      </w:r>
      <w:r>
        <w:rPr>
          <w:color w:val="231F20"/>
          <w:sz w:val="16"/>
        </w:rPr>
        <w:t>subsp.</w:t>
      </w:r>
      <w:r>
        <w:rPr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vulgaris</w:t>
      </w:r>
    </w:p>
    <w:p>
      <w:pPr>
        <w:tabs>
          <w:tab w:pos="3941" w:val="left" w:leader="dot"/>
        </w:tabs>
        <w:spacing w:line="254" w:lineRule="auto" w:before="12"/>
        <w:ind w:left="398" w:right="113" w:hanging="284"/>
        <w:jc w:val="left"/>
        <w:rPr>
          <w:sz w:val="16"/>
        </w:rPr>
      </w:pPr>
      <w:r>
        <w:rPr>
          <w:color w:val="231F20"/>
          <w:sz w:val="16"/>
        </w:rPr>
        <w:t>5.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Corolla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pale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violet,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median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lobe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lower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lip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3–5.8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yellowish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stripe</w:t>
        <w:tab/>
        <w:t>6</w:t>
      </w:r>
    </w:p>
    <w:p>
      <w:pPr>
        <w:tabs>
          <w:tab w:pos="2446" w:val="left" w:leader="dot"/>
        </w:tabs>
        <w:spacing w:line="254" w:lineRule="auto" w:before="1"/>
        <w:ind w:left="398" w:right="113" w:hanging="284"/>
        <w:jc w:val="left"/>
        <w:rPr>
          <w:i/>
          <w:sz w:val="16"/>
        </w:rPr>
      </w:pPr>
      <w:r>
        <w:rPr>
          <w:color w:val="231F20"/>
          <w:spacing w:val="-1"/>
          <w:sz w:val="16"/>
        </w:rPr>
        <w:t>6.</w:t>
      </w:r>
      <w:r>
        <w:rPr>
          <w:color w:val="231F20"/>
          <w:spacing w:val="7"/>
          <w:sz w:val="16"/>
        </w:rPr>
        <w:t> </w:t>
      </w:r>
      <w:r>
        <w:rPr>
          <w:color w:val="231F20"/>
          <w:spacing w:val="-1"/>
          <w:sz w:val="16"/>
        </w:rPr>
        <w:t>Seeds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spindly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(700)800–964(1000)</w:t>
      </w:r>
      <w:r>
        <w:rPr>
          <w:color w:val="231F20"/>
          <w:spacing w:val="-7"/>
          <w:sz w:val="16"/>
        </w:rPr>
        <w:t> </w:t>
      </w:r>
      <w:r>
        <w:rPr>
          <w:rFonts w:ascii="Arial MT" w:hAnsi="Arial MT"/>
          <w:color w:val="231F20"/>
          <w:sz w:val="16"/>
        </w:rPr>
        <w:t>¥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color w:val="231F20"/>
          <w:sz w:val="16"/>
        </w:rPr>
        <w:t>170–210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µm,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calyx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upper lip 1.1–2.8 mm</w:t>
        <w:tab/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vulgaris</w:t>
      </w:r>
      <w:r>
        <w:rPr>
          <w:i/>
          <w:color w:val="231F20"/>
          <w:spacing w:val="-10"/>
          <w:sz w:val="16"/>
        </w:rPr>
        <w:t> </w:t>
      </w:r>
      <w:r>
        <w:rPr>
          <w:color w:val="231F20"/>
          <w:sz w:val="16"/>
        </w:rPr>
        <w:t>subsp.</w:t>
      </w:r>
      <w:r>
        <w:rPr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ernica</w:t>
      </w:r>
    </w:p>
    <w:p>
      <w:pPr>
        <w:spacing w:line="254" w:lineRule="auto" w:before="1"/>
        <w:ind w:left="398" w:right="8" w:hanging="284"/>
        <w:jc w:val="left"/>
        <w:rPr>
          <w:sz w:val="16"/>
        </w:rPr>
      </w:pPr>
      <w:r>
        <w:rPr>
          <w:color w:val="231F20"/>
          <w:sz w:val="16"/>
        </w:rPr>
        <w:t>6.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Seeds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elliptic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(540)580–805(820)</w:t>
      </w:r>
      <w:r>
        <w:rPr>
          <w:color w:val="231F20"/>
          <w:spacing w:val="13"/>
          <w:sz w:val="16"/>
        </w:rPr>
        <w:t> </w:t>
      </w:r>
      <w:r>
        <w:rPr>
          <w:rFonts w:ascii="Arial MT" w:hAnsi="Arial MT"/>
          <w:color w:val="231F20"/>
          <w:sz w:val="16"/>
        </w:rPr>
        <w:t>¥</w:t>
      </w:r>
      <w:r>
        <w:rPr>
          <w:rFonts w:ascii="Arial MT" w:hAnsi="Arial MT"/>
          <w:color w:val="231F20"/>
          <w:spacing w:val="9"/>
          <w:sz w:val="16"/>
        </w:rPr>
        <w:t> </w:t>
      </w:r>
      <w:r>
        <w:rPr>
          <w:color w:val="231F20"/>
          <w:sz w:val="16"/>
        </w:rPr>
        <w:t>(180)190–255(280)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µm,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calyx upper lip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2–3.8 mm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........................................</w:t>
      </w:r>
    </w:p>
    <w:p>
      <w:pPr>
        <w:spacing w:before="1"/>
        <w:ind w:left="435" w:right="0" w:firstLine="0"/>
        <w:jc w:val="left"/>
        <w:rPr>
          <w:i/>
          <w:sz w:val="16"/>
        </w:rPr>
      </w:pPr>
      <w:r>
        <w:rPr>
          <w:color w:val="231F20"/>
          <w:sz w:val="16"/>
        </w:rPr>
        <w:t>................................................</w:t>
      </w:r>
      <w:r>
        <w:rPr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vulgaris</w:t>
      </w:r>
      <w:r>
        <w:rPr>
          <w:i/>
          <w:color w:val="231F20"/>
          <w:spacing w:val="-7"/>
          <w:sz w:val="16"/>
        </w:rPr>
        <w:t> </w:t>
      </w:r>
      <w:r>
        <w:rPr>
          <w:color w:val="231F20"/>
          <w:sz w:val="16"/>
        </w:rPr>
        <w:t>subsp.</w:t>
      </w:r>
      <w:r>
        <w:rPr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vestina</w:t>
      </w:r>
    </w:p>
    <w:p>
      <w:pPr>
        <w:spacing w:line="254" w:lineRule="auto" w:before="12"/>
        <w:ind w:left="398" w:right="0" w:hanging="284"/>
        <w:jc w:val="left"/>
        <w:rPr>
          <w:sz w:val="16"/>
        </w:rPr>
      </w:pPr>
      <w:r>
        <w:rPr>
          <w:color w:val="231F20"/>
          <w:sz w:val="16"/>
        </w:rPr>
        <w:t>7.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Corolla</w:t>
      </w:r>
      <w:r>
        <w:rPr>
          <w:color w:val="231F20"/>
          <w:spacing w:val="34"/>
          <w:sz w:val="16"/>
        </w:rPr>
        <w:t> </w:t>
      </w:r>
      <w:r>
        <w:rPr>
          <w:color w:val="231F20"/>
          <w:sz w:val="16"/>
        </w:rPr>
        <w:t>lobes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lower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lip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distinctly</w:t>
      </w:r>
      <w:r>
        <w:rPr>
          <w:color w:val="231F20"/>
          <w:spacing w:val="34"/>
          <w:sz w:val="16"/>
        </w:rPr>
        <w:t> </w:t>
      </w:r>
      <w:r>
        <w:rPr>
          <w:color w:val="231F20"/>
          <w:sz w:val="16"/>
        </w:rPr>
        <w:t>bilobe,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rose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white,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yellow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throat;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overwintering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rosette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.....</w:t>
      </w:r>
    </w:p>
    <w:p>
      <w:pPr>
        <w:spacing w:before="1"/>
        <w:ind w:left="435" w:right="0" w:firstLine="0"/>
        <w:jc w:val="left"/>
        <w:rPr>
          <w:i/>
          <w:sz w:val="16"/>
        </w:rPr>
      </w:pPr>
      <w:r>
        <w:rPr>
          <w:color w:val="231F20"/>
          <w:sz w:val="16"/>
        </w:rPr>
        <w:t>......................................................................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hirtiﬂora</w:t>
      </w:r>
    </w:p>
    <w:p>
      <w:pPr>
        <w:pStyle w:val="ListParagraph"/>
        <w:numPr>
          <w:ilvl w:val="0"/>
          <w:numId w:val="7"/>
        </w:numPr>
        <w:tabs>
          <w:tab w:pos="399" w:val="left" w:leader="none"/>
          <w:tab w:pos="3941" w:val="left" w:leader="dot"/>
        </w:tabs>
        <w:spacing w:line="254" w:lineRule="auto" w:before="12" w:after="0"/>
        <w:ind w:left="398" w:right="112" w:hanging="284"/>
        <w:jc w:val="both"/>
        <w:rPr>
          <w:sz w:val="16"/>
        </w:rPr>
      </w:pPr>
      <w:r>
        <w:rPr>
          <w:color w:val="231F20"/>
          <w:sz w:val="16"/>
        </w:rPr>
        <w:t>Corolla lobes of lower lip entire, violet to blue-violet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with white throat; overwintering as a bud (</w:t>
      </w:r>
      <w:r>
        <w:rPr>
          <w:i/>
          <w:color w:val="231F20"/>
          <w:sz w:val="16"/>
        </w:rPr>
        <w:t>hibernacu-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lum</w:t>
      </w:r>
      <w:r>
        <w:rPr>
          <w:color w:val="231F20"/>
          <w:sz w:val="16"/>
        </w:rPr>
        <w:t>)</w:t>
        <w:tab/>
        <w:t>8</w:t>
      </w:r>
    </w:p>
    <w:p>
      <w:pPr>
        <w:pStyle w:val="ListParagraph"/>
        <w:numPr>
          <w:ilvl w:val="0"/>
          <w:numId w:val="7"/>
        </w:numPr>
        <w:tabs>
          <w:tab w:pos="399" w:val="left" w:leader="none"/>
          <w:tab w:pos="2233" w:val="left" w:leader="dot"/>
        </w:tabs>
        <w:spacing w:line="254" w:lineRule="auto" w:before="2" w:after="0"/>
        <w:ind w:left="398" w:right="113" w:hanging="284"/>
        <w:jc w:val="both"/>
        <w:rPr>
          <w:i/>
          <w:sz w:val="16"/>
        </w:rPr>
      </w:pPr>
      <w:r>
        <w:rPr>
          <w:color w:val="231F20"/>
          <w:sz w:val="16"/>
        </w:rPr>
        <w:t>Spur 4.5–6.5 mm, corolla 16–24 mm, blue-violet, with a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white </w:t>
      </w:r>
      <w:r>
        <w:rPr>
          <w:rFonts w:ascii="Arial MT" w:hAnsi="Arial MT"/>
          <w:color w:val="231F20"/>
          <w:sz w:val="16"/>
        </w:rPr>
        <w:t>V</w:t>
      </w:r>
      <w:r>
        <w:rPr>
          <w:color w:val="231F20"/>
          <w:sz w:val="16"/>
        </w:rPr>
        <w:t>-shaped dot, surrounded of deeper blue-violet on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median lower lip</w:t>
        <w:tab/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vulgaris</w:t>
      </w:r>
      <w:r>
        <w:rPr>
          <w:i/>
          <w:color w:val="231F20"/>
          <w:spacing w:val="-9"/>
          <w:sz w:val="16"/>
        </w:rPr>
        <w:t> </w:t>
      </w:r>
      <w:r>
        <w:rPr>
          <w:color w:val="231F20"/>
          <w:sz w:val="16"/>
        </w:rPr>
        <w:t>subsp.</w:t>
      </w:r>
      <w:r>
        <w:rPr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anzalonei</w:t>
      </w:r>
    </w:p>
    <w:p>
      <w:pPr>
        <w:tabs>
          <w:tab w:pos="3941" w:val="left" w:leader="dot"/>
        </w:tabs>
        <w:spacing w:line="254" w:lineRule="auto" w:before="1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8.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Spur (5)8–11(15) mm, corolla (16)24–34(44) mm, violet,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different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colour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pattern</w:t>
        <w:tab/>
        <w:t>9</w:t>
      </w:r>
    </w:p>
    <w:p>
      <w:pPr>
        <w:pStyle w:val="ListParagraph"/>
        <w:numPr>
          <w:ilvl w:val="0"/>
          <w:numId w:val="7"/>
        </w:numPr>
        <w:tabs>
          <w:tab w:pos="399" w:val="left" w:leader="none"/>
        </w:tabs>
        <w:spacing w:line="254" w:lineRule="auto" w:before="2" w:after="0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Corolla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violet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three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distinct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dots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lower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lip,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opening angle 90°–120°, plant heterophyllous (spring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summer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leaves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more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less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differing)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.....................</w:t>
      </w:r>
    </w:p>
    <w:p>
      <w:pPr>
        <w:spacing w:before="2"/>
        <w:ind w:left="435" w:right="0" w:firstLine="0"/>
        <w:jc w:val="both"/>
        <w:rPr>
          <w:i/>
          <w:sz w:val="16"/>
        </w:rPr>
      </w:pPr>
      <w:r>
        <w:rPr>
          <w:color w:val="231F20"/>
          <w:sz w:val="16"/>
        </w:rPr>
        <w:t>.........................................................</w:t>
      </w:r>
      <w:r>
        <w:rPr>
          <w:color w:val="231F20"/>
          <w:spacing w:val="21"/>
          <w:sz w:val="16"/>
        </w:rPr>
        <w:t> </w:t>
      </w:r>
      <w:r>
        <w:rPr>
          <w:i/>
          <w:color w:val="231F20"/>
          <w:sz w:val="16"/>
        </w:rPr>
        <w:t>P.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reichenbachiana</w:t>
      </w:r>
    </w:p>
    <w:p>
      <w:pPr>
        <w:pStyle w:val="ListParagraph"/>
        <w:numPr>
          <w:ilvl w:val="0"/>
          <w:numId w:val="8"/>
        </w:numPr>
        <w:tabs>
          <w:tab w:pos="399" w:val="left" w:leader="none"/>
          <w:tab w:pos="3861" w:val="left" w:leader="dot"/>
        </w:tabs>
        <w:spacing w:line="254" w:lineRule="auto" w:before="12" w:after="0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Corolla violet white at centre with violet stripes, open-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ing angle 120°–180°, plant homophyllous (spring 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summer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leaves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nearly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identical)</w:t>
        <w:tab/>
        <w:t>10</w:t>
      </w:r>
    </w:p>
    <w:p>
      <w:pPr>
        <w:pStyle w:val="ListParagraph"/>
        <w:numPr>
          <w:ilvl w:val="0"/>
          <w:numId w:val="8"/>
        </w:numPr>
        <w:tabs>
          <w:tab w:pos="399" w:val="left" w:leader="none"/>
          <w:tab w:pos="3366" w:val="left" w:leader="dot"/>
        </w:tabs>
        <w:spacing w:line="254" w:lineRule="auto" w:before="2" w:after="0"/>
        <w:ind w:left="398" w:right="113" w:hanging="284"/>
        <w:jc w:val="both"/>
        <w:rPr>
          <w:i/>
          <w:sz w:val="16"/>
        </w:rPr>
      </w:pPr>
      <w:r>
        <w:rPr>
          <w:color w:val="231F20"/>
          <w:sz w:val="16"/>
        </w:rPr>
        <w:t>Leaves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(22)25–35(39)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scape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size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(32)45–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70(78) mm, capsule globose</w:t>
        <w:tab/>
      </w:r>
      <w:r>
        <w:rPr>
          <w:i/>
          <w:color w:val="231F20"/>
          <w:spacing w:val="-3"/>
          <w:sz w:val="16"/>
        </w:rPr>
        <w:t>P.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pacing w:val="-3"/>
          <w:sz w:val="16"/>
        </w:rPr>
        <w:t>poldinii</w:t>
      </w:r>
    </w:p>
    <w:p>
      <w:pPr>
        <w:tabs>
          <w:tab w:pos="3061" w:val="left" w:leader="dot"/>
        </w:tabs>
        <w:spacing w:line="254" w:lineRule="auto" w:before="1"/>
        <w:ind w:left="398" w:right="113" w:hanging="284"/>
        <w:jc w:val="both"/>
        <w:rPr>
          <w:i/>
          <w:sz w:val="16"/>
        </w:rPr>
      </w:pPr>
      <w:r>
        <w:rPr>
          <w:color w:val="231F20"/>
          <w:sz w:val="16"/>
        </w:rPr>
        <w:t>10.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Leaves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(30)34.5–61.7(72)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long,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scape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size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(75)84–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156(170) mm, capsule ovoid</w:t>
        <w:tab/>
      </w:r>
      <w:r>
        <w:rPr>
          <w:i/>
          <w:color w:val="231F20"/>
          <w:spacing w:val="-2"/>
          <w:sz w:val="16"/>
        </w:rPr>
        <w:t>P.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pacing w:val="-2"/>
          <w:sz w:val="16"/>
        </w:rPr>
        <w:t>vallis-regiae</w:t>
      </w:r>
    </w:p>
    <w:p>
      <w:pPr>
        <w:pStyle w:val="Heading2"/>
        <w:spacing w:before="488"/>
        <w:ind w:left="115"/>
      </w:pPr>
      <w:r>
        <w:rPr>
          <w:color w:val="231F20"/>
        </w:rPr>
        <w:t>Acknowledgements</w:t>
      </w:r>
    </w:p>
    <w:p>
      <w:pPr>
        <w:spacing w:line="261" w:lineRule="auto" w:before="248"/>
        <w:ind w:left="115" w:right="114" w:firstLine="0"/>
        <w:jc w:val="both"/>
        <w:rPr>
          <w:sz w:val="16"/>
        </w:rPr>
      </w:pPr>
      <w:r>
        <w:rPr>
          <w:color w:val="231F20"/>
          <w:sz w:val="16"/>
        </w:rPr>
        <w:t>We wish to thank Dr. Mariano Davoli (Department of Earth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Sciences, University of Calabria) for electron microscope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studies,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Dr.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Katia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Francesca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Caparelli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(Natural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history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Museum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Calabria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Botanic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Garden,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University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Calabria) for seed sections, Dr. Dmitar Lakusic, Dr. Fabrizio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Bartolucci, Dr. Daniela Tinti and Dr. Alessandra Bernardini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 useful help during the ﬁeld research.</w:t>
      </w:r>
    </w:p>
    <w:p>
      <w:pPr>
        <w:spacing w:after="0" w:line="261" w:lineRule="auto"/>
        <w:jc w:val="both"/>
        <w:rPr>
          <w:sz w:val="16"/>
        </w:rPr>
        <w:sectPr>
          <w:pgSz w:w="9980" w:h="14180"/>
          <w:pgMar w:header="852" w:footer="0" w:top="1200" w:bottom="280" w:left="820" w:right="820"/>
          <w:cols w:num="2" w:equalWidth="0">
            <w:col w:w="4069" w:space="126"/>
            <w:col w:w="4145"/>
          </w:cols>
        </w:sectPr>
      </w:pPr>
    </w:p>
    <w:p>
      <w:pPr>
        <w:pStyle w:val="Heading1"/>
        <w:spacing w:before="89"/>
        <w:ind w:left="115"/>
      </w:pPr>
      <w:r>
        <w:rPr>
          <w:color w:val="231F20"/>
        </w:rPr>
        <w:t>References</w:t>
      </w:r>
    </w:p>
    <w:p>
      <w:pPr>
        <w:spacing w:line="261" w:lineRule="auto" w:before="240"/>
        <w:ind w:left="398" w:right="39" w:hanging="284"/>
        <w:jc w:val="both"/>
        <w:rPr>
          <w:sz w:val="16"/>
        </w:rPr>
      </w:pPr>
      <w:r>
        <w:rPr>
          <w:color w:val="231F20"/>
          <w:sz w:val="16"/>
        </w:rPr>
        <w:t>Anzalone, B. 1983: Note di ﬂora romana: su alcune specie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nuove o “ritrovate” nel Lazio. — </w:t>
      </w:r>
      <w:r>
        <w:rPr>
          <w:i/>
          <w:color w:val="231F20"/>
          <w:sz w:val="16"/>
        </w:rPr>
        <w:t>Inform. Bot. Ital. </w:t>
      </w:r>
      <w:r>
        <w:rPr>
          <w:color w:val="231F20"/>
          <w:sz w:val="16"/>
        </w:rPr>
        <w:t>15: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13–17.</w:t>
      </w:r>
    </w:p>
    <w:p>
      <w:pPr>
        <w:spacing w:line="261" w:lineRule="auto" w:before="0"/>
        <w:ind w:left="398" w:right="39" w:hanging="284"/>
        <w:jc w:val="both"/>
        <w:rPr>
          <w:sz w:val="16"/>
        </w:rPr>
      </w:pPr>
      <w:r>
        <w:rPr>
          <w:color w:val="231F20"/>
          <w:sz w:val="16"/>
        </w:rPr>
        <w:t>Anzalone,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1984: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Prodromo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della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Flora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Romana</w:t>
      </w:r>
      <w:r>
        <w:rPr>
          <w:color w:val="231F20"/>
          <w:sz w:val="16"/>
        </w:rPr>
        <w:t>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Regione Lazio, Roma.</w:t>
      </w:r>
    </w:p>
    <w:p>
      <w:pPr>
        <w:spacing w:line="261" w:lineRule="auto" w:before="0"/>
        <w:ind w:left="398" w:right="38" w:hanging="284"/>
        <w:jc w:val="both"/>
        <w:rPr>
          <w:sz w:val="16"/>
        </w:rPr>
      </w:pPr>
      <w:r>
        <w:rPr>
          <w:color w:val="231F20"/>
          <w:sz w:val="16"/>
        </w:rPr>
        <w:t>Blanca, G. 2001: </w:t>
      </w:r>
      <w:r>
        <w:rPr>
          <w:i/>
          <w:color w:val="231F20"/>
          <w:sz w:val="16"/>
        </w:rPr>
        <w:t>Pinguicula </w:t>
      </w:r>
      <w:r>
        <w:rPr>
          <w:color w:val="231F20"/>
          <w:sz w:val="16"/>
        </w:rPr>
        <w:t>L. — In: Paiva J., Sales, F.,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Hedge, I. C., Aedo, C., Aldasoro, J. J., Castroviejo, S.,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Herrero, 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&amp; Velayos,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(eds.),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Flora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Iberica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14: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81–96.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Real Jardín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Botanico, CSIC,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Madrid.</w:t>
      </w:r>
    </w:p>
    <w:p>
      <w:pPr>
        <w:spacing w:line="261" w:lineRule="auto" w:before="0"/>
        <w:ind w:left="398" w:right="39" w:hanging="284"/>
        <w:jc w:val="both"/>
        <w:rPr>
          <w:sz w:val="16"/>
        </w:rPr>
      </w:pPr>
      <w:r>
        <w:rPr>
          <w:color w:val="231F20"/>
          <w:sz w:val="16"/>
        </w:rPr>
        <w:t>Blanca, G., Ruíz-Rejon, M. &amp; Zamora R. 1999: Taxonomic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revision of the genus </w:t>
      </w:r>
      <w:r>
        <w:rPr>
          <w:i/>
          <w:color w:val="231F20"/>
          <w:sz w:val="16"/>
        </w:rPr>
        <w:t>Pinguicula </w:t>
      </w:r>
      <w:r>
        <w:rPr>
          <w:color w:val="231F20"/>
          <w:sz w:val="16"/>
        </w:rPr>
        <w:t>L. in the Iberian penin-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sula.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— </w:t>
      </w:r>
      <w:r>
        <w:rPr>
          <w:i/>
          <w:color w:val="231F20"/>
          <w:sz w:val="16"/>
        </w:rPr>
        <w:t>Folia Geobot.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34: 337–361.</w:t>
      </w:r>
    </w:p>
    <w:p>
      <w:pPr>
        <w:spacing w:line="182" w:lineRule="exact" w:before="0"/>
        <w:ind w:left="115" w:right="0" w:firstLine="0"/>
        <w:jc w:val="both"/>
        <w:rPr>
          <w:sz w:val="16"/>
        </w:rPr>
      </w:pPr>
      <w:r>
        <w:rPr>
          <w:color w:val="231F20"/>
          <w:sz w:val="16"/>
        </w:rPr>
        <w:t>Casper,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S.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1966: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Monographie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der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Gattung</w:t>
      </w:r>
      <w:r>
        <w:rPr>
          <w:color w:val="231F20"/>
          <w:spacing w:val="10"/>
          <w:sz w:val="16"/>
        </w:rPr>
        <w:t> </w:t>
      </w: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8"/>
          <w:sz w:val="16"/>
        </w:rPr>
        <w:t> </w:t>
      </w:r>
      <w:r>
        <w:rPr>
          <w:color w:val="231F20"/>
          <w:sz w:val="16"/>
        </w:rPr>
        <w:t>L.</w:t>
      </w:r>
    </w:p>
    <w:p>
      <w:pPr>
        <w:spacing w:before="11"/>
        <w:ind w:left="398" w:right="0" w:firstLine="0"/>
        <w:jc w:val="both"/>
        <w:rPr>
          <w:sz w:val="16"/>
        </w:rPr>
      </w:pPr>
      <w:r>
        <w:rPr>
          <w:color w:val="231F20"/>
          <w:sz w:val="16"/>
        </w:rPr>
        <w:t>— </w:t>
      </w:r>
      <w:r>
        <w:rPr>
          <w:i/>
          <w:color w:val="231F20"/>
          <w:sz w:val="16"/>
        </w:rPr>
        <w:t>Biblioth. Bot.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127/128: 1–209.</w:t>
      </w:r>
    </w:p>
    <w:p>
      <w:pPr>
        <w:spacing w:line="261" w:lineRule="auto" w:before="16"/>
        <w:ind w:left="398" w:right="38" w:hanging="284"/>
        <w:jc w:val="both"/>
        <w:rPr>
          <w:sz w:val="16"/>
        </w:rPr>
      </w:pPr>
      <w:r>
        <w:rPr>
          <w:color w:val="231F20"/>
          <w:sz w:val="16"/>
        </w:rPr>
        <w:t>Casper, S. J. 1972: </w:t>
      </w:r>
      <w:r>
        <w:rPr>
          <w:i/>
          <w:color w:val="231F20"/>
          <w:sz w:val="16"/>
        </w:rPr>
        <w:t>Pinguicula </w:t>
      </w:r>
      <w:r>
        <w:rPr>
          <w:color w:val="231F20"/>
          <w:sz w:val="16"/>
        </w:rPr>
        <w:t>L. — In: Tutin, T. G., Hey-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wood,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V.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H.,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Burges,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A.,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Moore,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M.,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Valentine,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D.</w:t>
      </w:r>
      <w:r>
        <w:rPr>
          <w:color w:val="231F20"/>
          <w:spacing w:val="-38"/>
          <w:sz w:val="16"/>
        </w:rPr>
        <w:t> </w:t>
      </w:r>
      <w:r>
        <w:rPr>
          <w:color w:val="231F20"/>
          <w:spacing w:val="-1"/>
          <w:sz w:val="16"/>
        </w:rPr>
        <w:t>H.,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1"/>
          <w:sz w:val="16"/>
        </w:rPr>
        <w:t>Walters S. M.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Webb,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(eds.),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Flora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Europaea</w:t>
      </w:r>
      <w:r>
        <w:rPr>
          <w:i/>
          <w:color w:val="231F20"/>
          <w:spacing w:val="-38"/>
          <w:sz w:val="16"/>
        </w:rPr>
        <w:t> </w:t>
      </w:r>
      <w:r>
        <w:rPr>
          <w:color w:val="231F20"/>
          <w:sz w:val="16"/>
        </w:rPr>
        <w:t>3: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294–296.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Cambridge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Univ.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Press,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Cambridge.</w:t>
      </w:r>
    </w:p>
    <w:p>
      <w:pPr>
        <w:spacing w:line="261" w:lineRule="auto" w:before="0"/>
        <w:ind w:left="398" w:right="39" w:hanging="284"/>
        <w:jc w:val="both"/>
        <w:rPr>
          <w:sz w:val="16"/>
        </w:rPr>
      </w:pPr>
      <w:r>
        <w:rPr>
          <w:color w:val="231F20"/>
          <w:sz w:val="16"/>
        </w:rPr>
        <w:t>Casper, S. J. &amp; Steiger, J. 2001: A new </w:t>
      </w:r>
      <w:r>
        <w:rPr>
          <w:i/>
          <w:color w:val="231F20"/>
          <w:sz w:val="16"/>
        </w:rPr>
        <w:t>Pinguicula </w:t>
      </w:r>
      <w:r>
        <w:rPr>
          <w:color w:val="231F20"/>
          <w:sz w:val="16"/>
        </w:rPr>
        <w:t>(Lentibu-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lariaceae) from the pre-alpine region of northern Italy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(Friuli-Venezia Giulia): </w:t>
      </w:r>
      <w:r>
        <w:rPr>
          <w:i/>
          <w:color w:val="231F20"/>
          <w:sz w:val="16"/>
        </w:rPr>
        <w:t>Pinguicula poldinii </w:t>
      </w:r>
      <w:r>
        <w:rPr>
          <w:color w:val="231F20"/>
          <w:sz w:val="16"/>
        </w:rPr>
        <w:t>Steiger et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Casper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spec.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nov.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— </w:t>
      </w:r>
      <w:r>
        <w:rPr>
          <w:i/>
          <w:color w:val="231F20"/>
          <w:sz w:val="16"/>
        </w:rPr>
        <w:t>Wulfenia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8: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27–37.</w:t>
      </w:r>
    </w:p>
    <w:p>
      <w:pPr>
        <w:spacing w:line="261" w:lineRule="auto" w:before="0"/>
        <w:ind w:left="398" w:right="39" w:hanging="284"/>
        <w:jc w:val="both"/>
        <w:rPr>
          <w:sz w:val="16"/>
        </w:rPr>
      </w:pPr>
      <w:r>
        <w:rPr>
          <w:color w:val="231F20"/>
          <w:sz w:val="16"/>
        </w:rPr>
        <w:t>Cieslak,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T.,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Polepall,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S.,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White,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A.,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Müller,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K.,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Borsch,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T.,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Barthlott,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W.,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Steiger,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J.,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Marchant,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A.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Legendre,</w:t>
      </w:r>
    </w:p>
    <w:p>
      <w:pPr>
        <w:spacing w:line="261" w:lineRule="auto" w:before="0"/>
        <w:ind w:left="398" w:right="39" w:firstLine="0"/>
        <w:jc w:val="both"/>
        <w:rPr>
          <w:sz w:val="16"/>
        </w:rPr>
      </w:pPr>
      <w:r>
        <w:rPr>
          <w:color w:val="231F20"/>
          <w:sz w:val="16"/>
        </w:rPr>
        <w:t>L.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2005: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Phylogenetic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(Len-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tibulariaceae): </w:t>
      </w:r>
      <w:r>
        <w:rPr>
          <w:color w:val="231F20"/>
          <w:sz w:val="16"/>
        </w:rPr>
        <w:t>chloroplast DNA sequences and morphol-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ogy</w:t>
      </w:r>
      <w:r>
        <w:rPr>
          <w:color w:val="231F20"/>
          <w:spacing w:val="29"/>
          <w:sz w:val="16"/>
        </w:rPr>
        <w:t> </w:t>
      </w:r>
      <w:r>
        <w:rPr>
          <w:color w:val="231F20"/>
          <w:sz w:val="16"/>
        </w:rPr>
        <w:t>support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several</w:t>
      </w:r>
      <w:r>
        <w:rPr>
          <w:color w:val="231F20"/>
          <w:spacing w:val="29"/>
          <w:sz w:val="16"/>
        </w:rPr>
        <w:t> </w:t>
      </w:r>
      <w:r>
        <w:rPr>
          <w:color w:val="231F20"/>
          <w:sz w:val="16"/>
        </w:rPr>
        <w:t>geographically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distinct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radiations.</w:t>
      </w:r>
    </w:p>
    <w:p>
      <w:pPr>
        <w:spacing w:line="182" w:lineRule="exact" w:before="0"/>
        <w:ind w:left="398" w:right="0" w:firstLine="0"/>
        <w:jc w:val="both"/>
        <w:rPr>
          <w:sz w:val="16"/>
        </w:rPr>
      </w:pPr>
      <w:r>
        <w:rPr>
          <w:color w:val="231F20"/>
          <w:sz w:val="16"/>
        </w:rPr>
        <w:t>—</w:t>
      </w:r>
      <w:r>
        <w:rPr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Amer.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J.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Bot.</w:t>
      </w:r>
      <w:r>
        <w:rPr>
          <w:i/>
          <w:color w:val="231F20"/>
          <w:spacing w:val="-3"/>
          <w:sz w:val="16"/>
        </w:rPr>
        <w:t> </w:t>
      </w:r>
      <w:r>
        <w:rPr>
          <w:color w:val="231F20"/>
          <w:sz w:val="16"/>
        </w:rPr>
        <w:t>92: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10: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1723–1736.</w:t>
      </w:r>
    </w:p>
    <w:p>
      <w:pPr>
        <w:spacing w:line="261" w:lineRule="auto" w:before="11"/>
        <w:ind w:left="398" w:right="38" w:hanging="284"/>
        <w:jc w:val="both"/>
        <w:rPr>
          <w:sz w:val="16"/>
        </w:rPr>
      </w:pPr>
      <w:r>
        <w:rPr>
          <w:color w:val="231F20"/>
          <w:sz w:val="16"/>
        </w:rPr>
        <w:t>Conti, F. 1998: An annot[at]ed checklist of the ﬂora of 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Abruzzo.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— </w:t>
      </w:r>
      <w:r>
        <w:rPr>
          <w:i/>
          <w:color w:val="231F20"/>
          <w:sz w:val="16"/>
        </w:rPr>
        <w:t>Bocconea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10: 1–276.</w:t>
      </w:r>
    </w:p>
    <w:p>
      <w:pPr>
        <w:spacing w:line="261" w:lineRule="auto" w:before="0"/>
        <w:ind w:left="398" w:right="39" w:hanging="284"/>
        <w:jc w:val="both"/>
        <w:rPr>
          <w:sz w:val="16"/>
        </w:rPr>
      </w:pPr>
      <w:r>
        <w:rPr>
          <w:color w:val="231F20"/>
          <w:sz w:val="16"/>
        </w:rPr>
        <w:t>Conti, F., Abbate, G., Alessandrini, A. &amp; Blasi, C. 2005: </w:t>
      </w:r>
      <w:r>
        <w:rPr>
          <w:i/>
          <w:color w:val="231F20"/>
          <w:sz w:val="16"/>
        </w:rPr>
        <w:t>An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annotated checklist of the italian vascular ﬂora</w:t>
      </w:r>
      <w:r>
        <w:rPr>
          <w:color w:val="231F20"/>
          <w:sz w:val="16"/>
        </w:rPr>
        <w:t>. — Pal-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ombi Ed., Roma.</w:t>
      </w:r>
    </w:p>
    <w:p>
      <w:pPr>
        <w:spacing w:line="261" w:lineRule="auto" w:before="0"/>
        <w:ind w:left="398" w:right="38" w:hanging="284"/>
        <w:jc w:val="both"/>
        <w:rPr>
          <w:sz w:val="16"/>
        </w:rPr>
      </w:pPr>
      <w:r>
        <w:rPr>
          <w:color w:val="231F20"/>
          <w:sz w:val="16"/>
        </w:rPr>
        <w:t>Degtjareva, G., Casper, J., Hellwig, F. &amp; Sokoloff, D. 2004: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morphology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genus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(Lentibu-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lariaceae)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relation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taxonomy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phylogeny.</w:t>
      </w:r>
    </w:p>
    <w:p>
      <w:pPr>
        <w:spacing w:before="98"/>
        <w:ind w:left="398" w:right="0" w:firstLine="0"/>
        <w:jc w:val="both"/>
        <w:rPr>
          <w:sz w:val="16"/>
        </w:rPr>
      </w:pPr>
      <w:r>
        <w:rPr/>
        <w:br w:type="column"/>
      </w:r>
      <w:r>
        <w:rPr>
          <w:color w:val="231F20"/>
          <w:sz w:val="16"/>
        </w:rPr>
        <w:t>— </w:t>
      </w:r>
      <w:r>
        <w:rPr>
          <w:i/>
          <w:color w:val="231F20"/>
          <w:sz w:val="16"/>
        </w:rPr>
        <w:t>Bot. Jahrb. Syst.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125: 431–452.</w:t>
      </w:r>
    </w:p>
    <w:p>
      <w:pPr>
        <w:spacing w:line="256" w:lineRule="auto" w:before="14"/>
        <w:ind w:left="398" w:right="114" w:hanging="284"/>
        <w:jc w:val="both"/>
        <w:rPr>
          <w:sz w:val="16"/>
        </w:rPr>
      </w:pPr>
      <w:r>
        <w:rPr>
          <w:color w:val="231F20"/>
          <w:spacing w:val="-1"/>
          <w:sz w:val="16"/>
        </w:rPr>
        <w:t>Heslop-Harrison,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Y.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1"/>
          <w:sz w:val="16"/>
        </w:rPr>
        <w:t>2004: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1"/>
          <w:sz w:val="16"/>
        </w:rPr>
        <w:t>Biological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1"/>
          <w:sz w:val="16"/>
        </w:rPr>
        <w:t>ﬂora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British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Isles</w:t>
      </w:r>
      <w:r>
        <w:rPr>
          <w:color w:val="231F20"/>
          <w:spacing w:val="-38"/>
          <w:sz w:val="16"/>
        </w:rPr>
        <w:t> </w:t>
      </w:r>
      <w:r>
        <w:rPr>
          <w:color w:val="231F20"/>
          <w:sz w:val="16"/>
        </w:rPr>
        <w:t>No.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237.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L.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J.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Ecol.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92: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1071–1118.</w:t>
      </w:r>
    </w:p>
    <w:p>
      <w:pPr>
        <w:spacing w:before="1"/>
        <w:ind w:left="115" w:right="0" w:firstLine="0"/>
        <w:jc w:val="both"/>
        <w:rPr>
          <w:sz w:val="16"/>
        </w:rPr>
      </w:pPr>
      <w:r>
        <w:rPr>
          <w:color w:val="231F20"/>
          <w:sz w:val="16"/>
        </w:rPr>
        <w:t>Jobson,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R.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W.,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Playford,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J.,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Cameron,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K.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M.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Albert,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V.</w:t>
      </w:r>
    </w:p>
    <w:p>
      <w:pPr>
        <w:spacing w:line="256" w:lineRule="auto" w:before="14"/>
        <w:ind w:left="398" w:right="104" w:firstLine="0"/>
        <w:jc w:val="both"/>
        <w:rPr>
          <w:sz w:val="16"/>
        </w:rPr>
      </w:pPr>
      <w:r>
        <w:rPr>
          <w:color w:val="231F20"/>
          <w:sz w:val="16"/>
        </w:rPr>
        <w:t>A. 2003: Molecular phylogenetics of Lentibulariaceae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inferred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plastid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rps</w:t>
      </w:r>
      <w:r>
        <w:rPr>
          <w:color w:val="231F20"/>
          <w:sz w:val="16"/>
        </w:rPr>
        <w:t>16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intron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trn</w:t>
      </w:r>
      <w:r>
        <w:rPr>
          <w:color w:val="231F20"/>
          <w:sz w:val="16"/>
        </w:rPr>
        <w:t>L-F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sequences: implications for character evolution and bio-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geography.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Syst. Bot.</w:t>
      </w:r>
      <w:r>
        <w:rPr>
          <w:i/>
          <w:color w:val="231F20"/>
          <w:spacing w:val="-2"/>
          <w:sz w:val="16"/>
        </w:rPr>
        <w:t> </w:t>
      </w:r>
      <w:r>
        <w:rPr>
          <w:color w:val="231F20"/>
          <w:sz w:val="16"/>
        </w:rPr>
        <w:t>28: 157–171.</w:t>
      </w:r>
    </w:p>
    <w:p>
      <w:pPr>
        <w:spacing w:line="256" w:lineRule="auto" w:before="3"/>
        <w:ind w:left="46" w:right="113" w:firstLine="0"/>
        <w:jc w:val="right"/>
        <w:rPr>
          <w:i/>
          <w:sz w:val="16"/>
        </w:rPr>
      </w:pPr>
      <w:r>
        <w:rPr>
          <w:color w:val="231F20"/>
          <w:sz w:val="16"/>
        </w:rPr>
        <w:t>Legendre,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L.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2000: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genus</w:t>
      </w:r>
      <w:r>
        <w:rPr>
          <w:color w:val="231F20"/>
          <w:spacing w:val="34"/>
          <w:sz w:val="16"/>
        </w:rPr>
        <w:t> </w:t>
      </w: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34"/>
          <w:sz w:val="16"/>
        </w:rPr>
        <w:t> </w:t>
      </w:r>
      <w:r>
        <w:rPr>
          <w:color w:val="231F20"/>
          <w:sz w:val="16"/>
        </w:rPr>
        <w:t>L.</w:t>
      </w:r>
      <w:r>
        <w:rPr>
          <w:color w:val="231F20"/>
          <w:spacing w:val="36"/>
          <w:sz w:val="16"/>
        </w:rPr>
        <w:t> </w:t>
      </w:r>
      <w:r>
        <w:rPr>
          <w:color w:val="231F20"/>
          <w:sz w:val="16"/>
        </w:rPr>
        <w:t>(Lentibular-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iaceae): an overview. — </w:t>
      </w:r>
      <w:r>
        <w:rPr>
          <w:i/>
          <w:color w:val="231F20"/>
          <w:sz w:val="16"/>
        </w:rPr>
        <w:t>Acta Bot. Gallica </w:t>
      </w:r>
      <w:r>
        <w:rPr>
          <w:color w:val="231F20"/>
          <w:sz w:val="16"/>
        </w:rPr>
        <w:t>147(1): 77–95.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Peruzzi,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2004: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Contribution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cytotaxonomical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knowl-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edge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genus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Pinguicula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L.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(Lentibulariaceae):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synthesis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karyological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data.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15"/>
          <w:sz w:val="16"/>
        </w:rPr>
        <w:t> </w:t>
      </w:r>
      <w:r>
        <w:rPr>
          <w:i/>
          <w:color w:val="231F20"/>
          <w:sz w:val="16"/>
        </w:rPr>
        <w:t>Carniv.</w:t>
      </w:r>
      <w:r>
        <w:rPr>
          <w:i/>
          <w:color w:val="231F20"/>
          <w:spacing w:val="15"/>
          <w:sz w:val="16"/>
        </w:rPr>
        <w:t> </w:t>
      </w:r>
      <w:r>
        <w:rPr>
          <w:i/>
          <w:color w:val="231F20"/>
          <w:sz w:val="16"/>
        </w:rPr>
        <w:t>Pl.</w:t>
      </w:r>
      <w:r>
        <w:rPr>
          <w:i/>
          <w:color w:val="231F20"/>
          <w:spacing w:val="14"/>
          <w:sz w:val="16"/>
        </w:rPr>
        <w:t> </w:t>
      </w:r>
      <w:r>
        <w:rPr>
          <w:i/>
          <w:color w:val="231F20"/>
          <w:sz w:val="16"/>
        </w:rPr>
        <w:t>Newslett.</w:t>
      </w:r>
    </w:p>
    <w:p>
      <w:pPr>
        <w:spacing w:before="3"/>
        <w:ind w:left="398" w:right="0" w:firstLine="0"/>
        <w:jc w:val="both"/>
        <w:rPr>
          <w:sz w:val="16"/>
        </w:rPr>
      </w:pPr>
      <w:r>
        <w:rPr>
          <w:color w:val="231F20"/>
          <w:sz w:val="16"/>
        </w:rPr>
        <w:t>33(4):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103–110.</w:t>
      </w:r>
    </w:p>
    <w:p>
      <w:pPr>
        <w:spacing w:line="256" w:lineRule="auto" w:before="14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Peruzzi, L., Passalacqua, N. G. &amp; Cesca, G. 2004: </w:t>
      </w:r>
      <w:r>
        <w:rPr>
          <w:i/>
          <w:color w:val="231F20"/>
          <w:sz w:val="16"/>
        </w:rPr>
        <w:t>Pingui-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cula crystallina </w:t>
      </w:r>
      <w:r>
        <w:rPr>
          <w:color w:val="231F20"/>
          <w:sz w:val="16"/>
        </w:rPr>
        <w:t>Sibth. et Smith subsp. </w:t>
      </w:r>
      <w:r>
        <w:rPr>
          <w:i/>
          <w:color w:val="231F20"/>
          <w:sz w:val="16"/>
        </w:rPr>
        <w:t>hirtiﬂora </w:t>
      </w:r>
      <w:r>
        <w:rPr>
          <w:color w:val="231F20"/>
          <w:sz w:val="16"/>
        </w:rPr>
        <w:t>(Ten.)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Strid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(Lentibulariaceae)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Calabria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(Southern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Italy).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Cytotaxonomical study and ex situ conservation in 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Botanic Garden of Calabria University. — </w:t>
      </w:r>
      <w:r>
        <w:rPr>
          <w:i/>
          <w:color w:val="231F20"/>
          <w:sz w:val="16"/>
        </w:rPr>
        <w:t>Carniv. Pl.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Newslett.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33(3): 68–74.</w:t>
      </w:r>
    </w:p>
    <w:p>
      <w:pPr>
        <w:spacing w:line="256" w:lineRule="auto" w:before="4"/>
        <w:ind w:left="115" w:right="113" w:firstLine="0"/>
        <w:jc w:val="both"/>
        <w:rPr>
          <w:i/>
          <w:sz w:val="16"/>
        </w:rPr>
      </w:pPr>
      <w:r>
        <w:rPr>
          <w:color w:val="231F20"/>
          <w:sz w:val="16"/>
        </w:rPr>
        <w:t>Pignatti, S. 1982: </w:t>
      </w:r>
      <w:r>
        <w:rPr>
          <w:i/>
          <w:color w:val="231F20"/>
          <w:sz w:val="16"/>
        </w:rPr>
        <w:t>Flora d’Italia </w:t>
      </w:r>
      <w:r>
        <w:rPr>
          <w:color w:val="231F20"/>
          <w:sz w:val="16"/>
        </w:rPr>
        <w:t>2. — Edagricole, Bologna.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Romo,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A.,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Peris,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B.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Stübing,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G.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1996: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genus</w:t>
      </w:r>
      <w:r>
        <w:rPr>
          <w:color w:val="231F20"/>
          <w:spacing w:val="14"/>
          <w:sz w:val="16"/>
        </w:rPr>
        <w:t> </w:t>
      </w:r>
      <w:r>
        <w:rPr>
          <w:i/>
          <w:color w:val="231F20"/>
          <w:sz w:val="16"/>
        </w:rPr>
        <w:t>Pin-</w:t>
      </w:r>
    </w:p>
    <w:p>
      <w:pPr>
        <w:spacing w:line="256" w:lineRule="auto" w:before="2"/>
        <w:ind w:left="398" w:right="112" w:firstLine="0"/>
        <w:jc w:val="both"/>
        <w:rPr>
          <w:sz w:val="16"/>
        </w:rPr>
      </w:pPr>
      <w:r>
        <w:rPr>
          <w:i/>
          <w:color w:val="231F20"/>
          <w:sz w:val="16"/>
        </w:rPr>
        <w:t>guicula</w:t>
      </w:r>
      <w:r>
        <w:rPr>
          <w:i/>
          <w:color w:val="231F20"/>
          <w:spacing w:val="1"/>
          <w:sz w:val="16"/>
        </w:rPr>
        <w:t> </w:t>
      </w:r>
      <w:r>
        <w:rPr>
          <w:color w:val="231F20"/>
          <w:sz w:val="16"/>
        </w:rPr>
        <w:t>(Lentibulariaceae)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Morocco.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Ann.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Bot.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Fennici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33: 29–32.</w:t>
      </w:r>
    </w:p>
    <w:p>
      <w:pPr>
        <w:spacing w:line="256" w:lineRule="auto" w:before="1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Schindler, J. 1908: Studien über einige mittel- und südeu-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ropäische Arten der Gattung </w:t>
      </w:r>
      <w:r>
        <w:rPr>
          <w:i/>
          <w:color w:val="231F20"/>
          <w:sz w:val="16"/>
        </w:rPr>
        <w:t>Pinguicula</w:t>
      </w:r>
      <w:r>
        <w:rPr>
          <w:color w:val="231F20"/>
          <w:sz w:val="16"/>
        </w:rPr>
        <w:t>. — </w:t>
      </w:r>
      <w:r>
        <w:rPr>
          <w:i/>
          <w:color w:val="231F20"/>
          <w:sz w:val="16"/>
        </w:rPr>
        <w:t>Österr. Bot.</w:t>
      </w:r>
      <w:r>
        <w:rPr>
          <w:i/>
          <w:color w:val="231F20"/>
          <w:spacing w:val="-37"/>
          <w:sz w:val="16"/>
        </w:rPr>
        <w:t> </w:t>
      </w:r>
      <w:r>
        <w:rPr>
          <w:i/>
          <w:color w:val="231F20"/>
          <w:sz w:val="16"/>
        </w:rPr>
        <w:t>Z.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53: 13–18.</w:t>
      </w:r>
    </w:p>
    <w:p>
      <w:pPr>
        <w:spacing w:line="256" w:lineRule="auto" w:before="3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Steiger, J. 1998: </w:t>
      </w:r>
      <w:r>
        <w:rPr>
          <w:i/>
          <w:color w:val="231F20"/>
          <w:sz w:val="16"/>
        </w:rPr>
        <w:t>Pinguicula (Lentibulariaceae): the cool cli-</w:t>
      </w:r>
      <w:r>
        <w:rPr>
          <w:i/>
          <w:color w:val="231F20"/>
          <w:spacing w:val="-37"/>
          <w:sz w:val="16"/>
        </w:rPr>
        <w:t> </w:t>
      </w:r>
      <w:r>
        <w:rPr>
          <w:i/>
          <w:color w:val="231F20"/>
          <w:sz w:val="16"/>
        </w:rPr>
        <w:t>mate species of the northern hemisphere — morphology,</w:t>
      </w:r>
      <w:r>
        <w:rPr>
          <w:i/>
          <w:color w:val="231F20"/>
          <w:spacing w:val="-37"/>
          <w:sz w:val="16"/>
        </w:rPr>
        <w:t> </w:t>
      </w:r>
      <w:r>
        <w:rPr>
          <w:i/>
          <w:color w:val="231F20"/>
          <w:sz w:val="16"/>
        </w:rPr>
        <w:t>biology,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cultivation</w:t>
      </w:r>
      <w:r>
        <w:rPr>
          <w:color w:val="231F20"/>
          <w:sz w:val="16"/>
        </w:rPr>
        <w:t>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—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Available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at</w:t>
      </w:r>
      <w:r>
        <w:rPr>
          <w:color w:val="231F20"/>
          <w:spacing w:val="1"/>
          <w:sz w:val="16"/>
        </w:rPr>
        <w:t> </w:t>
      </w:r>
      <w:hyperlink r:id="rId23">
        <w:r>
          <w:rPr>
            <w:color w:val="231F20"/>
            <w:sz w:val="16"/>
          </w:rPr>
          <w:t>http://epbb.club.</w:t>
        </w:r>
      </w:hyperlink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fr/Publications/J_Steiger_Bonn.pdf.</w:t>
      </w:r>
    </w:p>
    <w:p>
      <w:pPr>
        <w:spacing w:line="256" w:lineRule="auto" w:before="2"/>
        <w:ind w:left="398" w:right="112" w:hanging="284"/>
        <w:jc w:val="both"/>
        <w:rPr>
          <w:sz w:val="16"/>
        </w:rPr>
      </w:pPr>
      <w:r>
        <w:rPr>
          <w:color w:val="231F20"/>
          <w:sz w:val="16"/>
        </w:rPr>
        <w:t>Tammaro, F. &amp; Pace, L. 1987: Il genere </w:t>
      </w:r>
      <w:r>
        <w:rPr>
          <w:i/>
          <w:color w:val="231F20"/>
          <w:sz w:val="16"/>
        </w:rPr>
        <w:t>Pinguicula </w:t>
      </w:r>
      <w:r>
        <w:rPr>
          <w:color w:val="231F20"/>
          <w:sz w:val="16"/>
        </w:rPr>
        <w:t>L. (Len-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tibulariaceae)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Italia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Centrale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istituzione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una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nuova specie </w:t>
      </w:r>
      <w:r>
        <w:rPr>
          <w:i/>
          <w:color w:val="231F20"/>
          <w:sz w:val="16"/>
        </w:rPr>
        <w:t>P. ﬁorii </w:t>
      </w:r>
      <w:r>
        <w:rPr>
          <w:color w:val="231F20"/>
          <w:sz w:val="16"/>
        </w:rPr>
        <w:t>Tamm. et Pace. — </w:t>
      </w:r>
      <w:r>
        <w:rPr>
          <w:i/>
          <w:color w:val="231F20"/>
          <w:sz w:val="16"/>
        </w:rPr>
        <w:t>Inform. Bot.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Ital. </w:t>
      </w:r>
      <w:r>
        <w:rPr>
          <w:color w:val="231F20"/>
          <w:sz w:val="16"/>
        </w:rPr>
        <w:t>19: 429–436.</w:t>
      </w:r>
    </w:p>
    <w:p>
      <w:pPr>
        <w:spacing w:line="256" w:lineRule="auto" w:before="3"/>
        <w:ind w:left="398" w:right="113" w:hanging="284"/>
        <w:jc w:val="both"/>
        <w:rPr>
          <w:sz w:val="16"/>
        </w:rPr>
      </w:pPr>
      <w:r>
        <w:rPr>
          <w:color w:val="231F20"/>
          <w:sz w:val="16"/>
        </w:rPr>
        <w:t>Zamora, R.,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Jamilena, M., Ruíz-Rejon, M. &amp;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Blanca, G.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1996: Two new species of the carnivorous genus </w:t>
      </w:r>
      <w:r>
        <w:rPr>
          <w:i/>
          <w:color w:val="231F20"/>
          <w:sz w:val="16"/>
        </w:rPr>
        <w:t>Pin-</w:t>
      </w:r>
      <w:r>
        <w:rPr>
          <w:i/>
          <w:color w:val="231F20"/>
          <w:spacing w:val="1"/>
          <w:sz w:val="16"/>
        </w:rPr>
        <w:t> </w:t>
      </w:r>
      <w:r>
        <w:rPr>
          <w:i/>
          <w:color w:val="231F20"/>
          <w:sz w:val="16"/>
        </w:rPr>
        <w:t>guicula</w:t>
      </w:r>
      <w:r>
        <w:rPr>
          <w:i/>
          <w:color w:val="231F20"/>
          <w:spacing w:val="5"/>
          <w:sz w:val="16"/>
        </w:rPr>
        <w:t> </w:t>
      </w:r>
      <w:r>
        <w:rPr>
          <w:color w:val="231F20"/>
          <w:sz w:val="16"/>
        </w:rPr>
        <w:t>(Lentibulariaceae)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Mediterranean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habitats.</w:t>
      </w:r>
    </w:p>
    <w:p>
      <w:pPr>
        <w:spacing w:before="3"/>
        <w:ind w:left="398" w:right="0" w:firstLine="0"/>
        <w:jc w:val="both"/>
        <w:rPr>
          <w:sz w:val="16"/>
        </w:rPr>
      </w:pPr>
      <w:r>
        <w:rPr>
          <w:color w:val="231F20"/>
          <w:sz w:val="16"/>
        </w:rPr>
        <w:t>— </w:t>
      </w:r>
      <w:r>
        <w:rPr>
          <w:i/>
          <w:color w:val="231F20"/>
          <w:sz w:val="16"/>
        </w:rPr>
        <w:t>Pl. Syst. Evol.</w:t>
      </w:r>
      <w:r>
        <w:rPr>
          <w:i/>
          <w:color w:val="231F20"/>
          <w:spacing w:val="-1"/>
          <w:sz w:val="16"/>
        </w:rPr>
        <w:t> </w:t>
      </w:r>
      <w:r>
        <w:rPr>
          <w:color w:val="231F20"/>
          <w:sz w:val="16"/>
        </w:rPr>
        <w:t>200: 41–60.</w:t>
      </w:r>
    </w:p>
    <w:p>
      <w:pPr>
        <w:spacing w:after="0"/>
        <w:jc w:val="both"/>
        <w:rPr>
          <w:sz w:val="16"/>
        </w:rPr>
        <w:sectPr>
          <w:pgSz w:w="9980" w:h="14180"/>
          <w:pgMar w:header="852" w:footer="0" w:top="1200" w:bottom="280" w:left="820" w:right="820"/>
          <w:cols w:num="2" w:equalWidth="0">
            <w:col w:w="4069" w:space="126"/>
            <w:col w:w="41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405.4pt;height:.5pt;mso-position-horizontal-relative:char;mso-position-vertical-relative:line" coordorigin="0,0" coordsize="8108,10">
            <v:line style="position:absolute" from="0,5" to="8107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80"/>
        <w:ind w:left="11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This</w:t>
      </w:r>
      <w:r>
        <w:rPr>
          <w:rFonts w:ascii="Arial MT"/>
          <w:color w:val="231F20"/>
          <w:spacing w:val="-1"/>
          <w:sz w:val="16"/>
        </w:rPr>
        <w:t> </w:t>
      </w:r>
      <w:r>
        <w:rPr>
          <w:rFonts w:ascii="Arial MT"/>
          <w:color w:val="231F20"/>
          <w:sz w:val="16"/>
        </w:rPr>
        <w:t>article is also available in pdf format at </w:t>
      </w:r>
      <w:hyperlink r:id="rId24">
        <w:r>
          <w:rPr>
            <w:rFonts w:ascii="Arial MT"/>
            <w:color w:val="231F20"/>
            <w:sz w:val="16"/>
          </w:rPr>
          <w:t>http://www.sekj.org/AnnBot.html</w:t>
        </w:r>
      </w:hyperlink>
    </w:p>
    <w:sectPr>
      <w:type w:val="continuous"/>
      <w:pgSz w:w="9980" w:h="14180"/>
      <w:pgMar w:top="72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91424" from="452.126011pt,55.325577pt" to="46.772011pt,55.325577pt" stroked="true" strokeweight=".4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.771702pt;margin-top:41.624611pt;width:19.350pt;height:11.35pt;mso-position-horizontal-relative:page;mso-position-vertical-relative:page;z-index:-1719091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7.735687pt;margin-top:41.624611pt;width:175.4pt;height:11.35pt;mso-position-horizontal-relative:page;mso-position-vertical-relative:page;z-index:-171904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Conti</w:t>
                </w:r>
                <w:r>
                  <w:rPr>
                    <w:rFonts w:ascii="Arial" w:hAnsi="Arial"/>
                    <w:i/>
                    <w:color w:val="231F20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&amp;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Peruzzi</w:t>
                </w:r>
                <w:r>
                  <w:rPr>
                    <w:rFonts w:ascii="Arial" w:hAnsi="Arial"/>
                    <w:i/>
                    <w:color w:val="231F20"/>
                    <w:spacing w:val="5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56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•</w:t>
                </w:r>
                <w:r>
                  <w:rPr>
                    <w:rFonts w:ascii="Arial MT" w:hAnsi="Arial MT"/>
                    <w:color w:val="231F20"/>
                    <w:spacing w:val="5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spacing w:val="56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ANN.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BOT.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FENNICI</w:t>
                </w:r>
                <w:r>
                  <w:rPr>
                    <w:rFonts w:ascii="Arial MT" w:hAnsi="Arial MT"/>
                    <w:color w:val="231F20"/>
                    <w:spacing w:val="56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Vol.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43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89888" from="452.126011pt,55.37558pt" to="46.772011pt,55.37558pt" stroked="true" strokeweight=".5pt" strokecolor="#231f20">
          <v:stroke dashstyle="solid"/>
          <w10:wrap type="none"/>
        </v:line>
      </w:pict>
    </w:r>
    <w:r>
      <w:rPr/>
      <w:pict>
        <v:shape style="position:absolute;margin-left:45.771702pt;margin-top:41.624611pt;width:208.75pt;height:11.35pt;mso-position-horizontal-relative:page;mso-position-vertical-relative:page;z-index:-171893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i/>
                    <w:sz w:val="16"/>
                  </w:rPr>
                </w:pP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ANN.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BOT.</w:t>
                </w:r>
                <w:r>
                  <w:rPr>
                    <w:rFonts w:ascii="Arial MT" w:hAnsi="Arial MT"/>
                    <w:color w:val="231F20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FENNICI</w:t>
                </w:r>
                <w:r>
                  <w:rPr>
                    <w:rFonts w:ascii="Arial MT" w:hAnsi="Arial MT"/>
                    <w:color w:val="231F20"/>
                    <w:spacing w:val="59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Vol.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43</w:t>
                </w:r>
                <w:r>
                  <w:rPr>
                    <w:rFonts w:ascii="Arial MT" w:hAnsi="Arial MT"/>
                    <w:color w:val="231F20"/>
                    <w:spacing w:val="58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spacing w:val="59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•</w:t>
                </w:r>
                <w:r>
                  <w:rPr>
                    <w:rFonts w:ascii="Arial MT" w:hAnsi="Arial MT"/>
                    <w:color w:val="231F20"/>
                    <w:spacing w:val="58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spacing w:val="58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Pinguicula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in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central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Italy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427704pt;margin-top:41.624611pt;width:19.350pt;height:11.35pt;mso-position-horizontal-relative:page;mso-position-vertical-relative:page;z-index:-1718886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88352" from="452.126011pt,55.325577pt" to="46.772011pt,55.325577pt" stroked="true" strokeweight=".4pt" strokecolor="#231f20">
          <v:stroke dashstyle="solid"/>
          <w10:wrap type="none"/>
        </v:line>
      </w:pict>
    </w:r>
    <w:r>
      <w:rPr/>
      <w:pict>
        <v:shape style="position:absolute;margin-left:43.771702pt;margin-top:41.624611pt;width:19.350pt;height:11.35pt;mso-position-horizontal-relative:page;mso-position-vertical-relative:page;z-index:-1718784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7.735687pt;margin-top:41.624611pt;width:175.4pt;height:11.35pt;mso-position-horizontal-relative:page;mso-position-vertical-relative:page;z-index:-171873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Conti</w:t>
                </w:r>
                <w:r>
                  <w:rPr>
                    <w:rFonts w:ascii="Arial" w:hAnsi="Arial"/>
                    <w:i/>
                    <w:color w:val="231F20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&amp;</w:t>
                </w:r>
                <w:r>
                  <w:rPr>
                    <w:rFonts w:ascii="Arial" w:hAnsi="Arial"/>
                    <w:i/>
                    <w:color w:val="231F20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Peruzzi</w:t>
                </w:r>
                <w:r>
                  <w:rPr>
                    <w:rFonts w:ascii="Arial" w:hAnsi="Arial"/>
                    <w:i/>
                    <w:color w:val="231F20"/>
                    <w:spacing w:val="5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spacing w:val="56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•</w:t>
                </w:r>
                <w:r>
                  <w:rPr>
                    <w:rFonts w:ascii="Arial MT" w:hAnsi="Arial MT"/>
                    <w:color w:val="231F20"/>
                    <w:spacing w:val="5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spacing w:val="56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ANN.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BOT.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FENNICI</w:t>
                </w:r>
                <w:r>
                  <w:rPr>
                    <w:rFonts w:ascii="Arial MT" w:hAnsi="Arial MT"/>
                    <w:color w:val="231F20"/>
                    <w:spacing w:val="56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Vol.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43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86816" from="452.126011pt,55.37558pt" to="46.772011pt,55.37558pt" stroked="true" strokeweight=".5pt" strokecolor="#231f20">
          <v:stroke dashstyle="solid"/>
          <w10:wrap type="none"/>
        </v:line>
      </w:pict>
    </w:r>
    <w:r>
      <w:rPr/>
      <w:pict>
        <v:shape style="position:absolute;margin-left:45.771702pt;margin-top:41.624611pt;width:208.75pt;height:11.35pt;mso-position-horizontal-relative:page;mso-position-vertical-relative:page;z-index:-171863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Arial" w:hAnsi="Arial"/>
                    <w:i/>
                    <w:sz w:val="16"/>
                  </w:rPr>
                </w:pP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ANN.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BOT.</w:t>
                </w:r>
                <w:r>
                  <w:rPr>
                    <w:rFonts w:ascii="Arial MT" w:hAnsi="Arial MT"/>
                    <w:color w:val="231F20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FENNICI</w:t>
                </w:r>
                <w:r>
                  <w:rPr>
                    <w:rFonts w:ascii="Arial MT" w:hAnsi="Arial MT"/>
                    <w:color w:val="231F20"/>
                    <w:spacing w:val="59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Vol.</w:t>
                </w:r>
                <w:r>
                  <w:rPr>
                    <w:rFonts w:ascii="Arial MT" w:hAnsi="Arial MT"/>
                    <w:color w:val="231F20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43</w:t>
                </w:r>
                <w:r>
                  <w:rPr>
                    <w:rFonts w:ascii="Arial MT" w:hAnsi="Arial MT"/>
                    <w:color w:val="231F20"/>
                    <w:spacing w:val="58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spacing w:val="59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w w:val="95"/>
                    <w:sz w:val="16"/>
                  </w:rPr>
                  <w:t>•</w:t>
                </w:r>
                <w:r>
                  <w:rPr>
                    <w:rFonts w:ascii="Arial MT" w:hAnsi="Arial MT"/>
                    <w:color w:val="231F20"/>
                    <w:spacing w:val="58"/>
                    <w:sz w:val="16"/>
                  </w:rPr>
                  <w:t> </w:t>
                </w:r>
                <w:r>
                  <w:rPr>
                    <w:rFonts w:ascii="Arial MT" w:hAnsi="Arial MT"/>
                    <w:color w:val="231F20"/>
                    <w:spacing w:val="58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Pinguicula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in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central</w:t>
                </w:r>
                <w:r>
                  <w:rPr>
                    <w:rFonts w:ascii="Arial" w:hAnsi="Arial"/>
                    <w:i/>
                    <w:color w:val="231F20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i/>
                    <w:color w:val="231F20"/>
                    <w:w w:val="95"/>
                    <w:sz w:val="16"/>
                  </w:rPr>
                  <w:t>Italy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427704pt;margin-top:41.624611pt;width:19.350pt;height:11.35pt;mso-position-horizontal-relative:page;mso-position-vertical-relative:page;z-index:-1718579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9"/>
      <w:numFmt w:val="decimal"/>
      <w:lvlText w:val="%1."/>
      <w:lvlJc w:val="left"/>
      <w:pPr>
        <w:ind w:left="398" w:hanging="2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74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4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9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271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45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19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94" w:hanging="284"/>
      </w:pPr>
      <w:rPr>
        <w:rFonts w:hint="default"/>
        <w:lang w:val="it-IT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."/>
      <w:lvlJc w:val="left"/>
      <w:pPr>
        <w:ind w:left="398" w:hanging="2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74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4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9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271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45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19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94" w:hanging="284"/>
      </w:pPr>
      <w:rPr>
        <w:rFonts w:hint="default"/>
        <w:lang w:val="it-IT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398" w:hanging="2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74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4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9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271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45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19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94" w:hanging="284"/>
      </w:pPr>
      <w:rPr>
        <w:rFonts w:hint="default"/>
        <w:lang w:val="it-IT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398" w:hanging="2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74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4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9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271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45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19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94" w:hanging="284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399" w:hanging="2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74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4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9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271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45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19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94" w:hanging="284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98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774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14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22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9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271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45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019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94" w:hanging="284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135" w:hanging="255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542" w:hanging="25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944" w:hanging="25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346" w:hanging="25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49" w:hanging="25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151" w:hanging="25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553" w:hanging="25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955" w:hanging="25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358" w:hanging="255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35" w:hanging="251"/>
      </w:pPr>
      <w:rPr>
        <w:rFonts w:hint="default" w:ascii="Arial MT" w:hAnsi="Arial MT" w:eastAsia="Arial MT" w:cs="Arial MT"/>
        <w:color w:val="231F2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1" w:hanging="25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83" w:hanging="25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605" w:hanging="25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427" w:hanging="25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248" w:hanging="25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070" w:hanging="25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5892" w:hanging="25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6714" w:hanging="251"/>
      </w:pPr>
      <w:rPr>
        <w:rFonts w:hint="default"/>
        <w:lang w:val="it-IT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35"/>
      <w:outlineLvl w:val="1"/>
    </w:pPr>
    <w:rPr>
      <w:rFonts w:ascii="Arial" w:hAnsi="Arial" w:eastAsia="Arial" w:cs="Arial"/>
      <w:b/>
      <w:bCs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35"/>
      <w:outlineLvl w:val="2"/>
    </w:pPr>
    <w:rPr>
      <w:rFonts w:ascii="Arial" w:hAnsi="Arial" w:eastAsia="Arial" w:cs="Arial"/>
      <w:b/>
      <w:bCs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2"/>
      <w:ind w:left="135" w:right="378"/>
    </w:pPr>
    <w:rPr>
      <w:rFonts w:ascii="Arial MT" w:hAnsi="Arial MT" w:eastAsia="Arial MT" w:cs="Arial MT"/>
      <w:sz w:val="32"/>
      <w:szCs w:val="3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98" w:right="113" w:hanging="284"/>
      <w:jc w:val="both"/>
    </w:pPr>
    <w:rPr>
      <w:rFonts w:ascii="Times New Roman" w:hAnsi="Times New Roman" w:eastAsia="Times New Roman" w:cs="Times New Roman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" w:line="172" w:lineRule="exact"/>
    </w:pPr>
    <w:rPr>
      <w:rFonts w:ascii="Arial MT" w:hAnsi="Arial MT" w:eastAsia="Arial MT" w:cs="Arial M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header" Target="header5.xml"/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hyperlink" Target="http://epbb.club/" TargetMode="External"/><Relationship Id="rId24" Type="http://schemas.openxmlformats.org/officeDocument/2006/relationships/hyperlink" Target="http://www.sekj.org/AnnBot.html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2022-05-11T17:04:10Z</dcterms:created>
  <dcterms:modified xsi:type="dcterms:W3CDTF">2022-05-11T17:04:10Z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2022-05-11T00:00:00Z</vt:filetime>
  </property>
</Properties>
</file>